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D83" w:rsidRPr="00D678B4" w:rsidRDefault="00CA006E" w:rsidP="0043774F">
      <w:pPr>
        <w:pStyle w:val="Default"/>
        <w:spacing w:after="27"/>
        <w:rPr>
          <w:rFonts w:ascii="Arial" w:hAnsi="Arial" w:cs="Arial"/>
          <w:b/>
          <w:lang w:val="es-PR"/>
        </w:rPr>
      </w:pPr>
      <w:r w:rsidRPr="00CA006E">
        <w:rPr>
          <w:noProof/>
        </w:rPr>
        <w:drawing>
          <wp:inline distT="0" distB="0" distL="0" distR="0">
            <wp:extent cx="6645275" cy="8992925"/>
            <wp:effectExtent l="0" t="0" r="3175" b="0"/>
            <wp:docPr id="1" name="Picture 1" descr="Y:\Informe de Transición 2016\Documento final\PORTADAS INFORME\portadaInformetrancisio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forme de Transición 2016\Documento final\PORTADAS INFORME\portadaInformetrancision_2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2605" cy="9002845"/>
                    </a:xfrm>
                    <a:prstGeom prst="rect">
                      <a:avLst/>
                    </a:prstGeom>
                    <a:noFill/>
                    <a:ln>
                      <a:noFill/>
                    </a:ln>
                  </pic:spPr>
                </pic:pic>
              </a:graphicData>
            </a:graphic>
          </wp:inline>
        </w:drawing>
      </w:r>
      <w:r w:rsidR="00A867A0" w:rsidRPr="00D678B4">
        <w:rPr>
          <w:rFonts w:ascii="Arial" w:hAnsi="Arial" w:cs="Arial"/>
          <w:b/>
          <w:lang w:val="es-PR"/>
        </w:rPr>
        <w:lastRenderedPageBreak/>
        <w:t>PONENCIA</w:t>
      </w:r>
      <w:r w:rsidR="00CD70BA" w:rsidRPr="00D678B4">
        <w:rPr>
          <w:rFonts w:ascii="Arial" w:hAnsi="Arial" w:cs="Arial"/>
          <w:b/>
          <w:lang w:val="es-PR"/>
        </w:rPr>
        <w:t xml:space="preserve"> DE LA DIRECTORA EJECUTIVA</w:t>
      </w:r>
    </w:p>
    <w:p w:rsidR="00CD70BA" w:rsidRPr="00D678B4" w:rsidRDefault="00CD70BA" w:rsidP="0043774F">
      <w:pPr>
        <w:pStyle w:val="Default"/>
        <w:spacing w:after="27"/>
        <w:rPr>
          <w:rFonts w:ascii="Arial" w:hAnsi="Arial" w:cs="Arial"/>
          <w:b/>
          <w:lang w:val="es-PR"/>
        </w:rPr>
      </w:pPr>
      <w:r w:rsidRPr="00D678B4">
        <w:rPr>
          <w:rFonts w:ascii="Arial" w:hAnsi="Arial" w:cs="Arial"/>
          <w:b/>
          <w:lang w:val="es-PR"/>
        </w:rPr>
        <w:t>VISTA PÚBLICA DE TRANSICIÓN</w:t>
      </w:r>
    </w:p>
    <w:p w:rsidR="00CD70BA" w:rsidRPr="00D678B4" w:rsidRDefault="00CD70BA" w:rsidP="0043774F">
      <w:pPr>
        <w:pStyle w:val="Default"/>
        <w:spacing w:after="27"/>
        <w:rPr>
          <w:rFonts w:ascii="Arial" w:hAnsi="Arial" w:cs="Arial"/>
          <w:lang w:val="es-PR"/>
        </w:rPr>
      </w:pPr>
    </w:p>
    <w:p w:rsidR="003B2D83" w:rsidRPr="00CB4671" w:rsidRDefault="003B2D83" w:rsidP="00CB4671">
      <w:pPr>
        <w:spacing w:after="0" w:line="240" w:lineRule="auto"/>
        <w:jc w:val="both"/>
        <w:rPr>
          <w:rFonts w:ascii="Arial" w:eastAsia="Times New Roman" w:hAnsi="Arial" w:cs="Arial"/>
          <w:sz w:val="24"/>
          <w:szCs w:val="24"/>
          <w:lang w:eastAsia="x-none"/>
        </w:rPr>
      </w:pPr>
      <w:r w:rsidRPr="00CB4671">
        <w:rPr>
          <w:rFonts w:ascii="Arial" w:eastAsia="Times New Roman" w:hAnsi="Arial" w:cs="Arial"/>
          <w:sz w:val="24"/>
          <w:szCs w:val="24"/>
          <w:lang w:eastAsia="x-none"/>
        </w:rPr>
        <w:t xml:space="preserve">La Oficina Estatal de Conservación Histórica (OECH) de Puerto Rico es una agencia estatal creada por la Ley #183 del 21 de agosto del 2000, en cumplimiento con la </w:t>
      </w:r>
      <w:r w:rsidR="006203C7" w:rsidRPr="00CB4671">
        <w:rPr>
          <w:rFonts w:ascii="Arial" w:eastAsia="Times New Roman" w:hAnsi="Arial" w:cs="Arial"/>
          <w:i/>
          <w:sz w:val="24"/>
          <w:szCs w:val="24"/>
          <w:lang w:eastAsia="x-none"/>
        </w:rPr>
        <w:t>Nat</w:t>
      </w:r>
      <w:r w:rsidR="006203C7">
        <w:rPr>
          <w:rFonts w:ascii="Arial" w:eastAsia="Times New Roman" w:hAnsi="Arial" w:cs="Arial"/>
          <w:i/>
          <w:sz w:val="24"/>
          <w:szCs w:val="24"/>
          <w:lang w:eastAsia="x-none"/>
        </w:rPr>
        <w:t>ional Historic Preservation Act</w:t>
      </w:r>
      <w:r w:rsidR="006203C7" w:rsidRPr="00CB4671">
        <w:rPr>
          <w:rFonts w:ascii="Arial" w:eastAsia="Times New Roman" w:hAnsi="Arial" w:cs="Arial"/>
          <w:sz w:val="24"/>
          <w:szCs w:val="24"/>
          <w:lang w:eastAsia="x-none"/>
        </w:rPr>
        <w:t xml:space="preserve"> </w:t>
      </w:r>
      <w:r w:rsidR="006203C7">
        <w:rPr>
          <w:rFonts w:ascii="Arial" w:eastAsia="Times New Roman" w:hAnsi="Arial" w:cs="Arial"/>
          <w:sz w:val="24"/>
          <w:szCs w:val="24"/>
          <w:lang w:eastAsia="x-none"/>
        </w:rPr>
        <w:t xml:space="preserve">de </w:t>
      </w:r>
      <w:r w:rsidRPr="00CB4671">
        <w:rPr>
          <w:rFonts w:ascii="Arial" w:eastAsia="Times New Roman" w:hAnsi="Arial" w:cs="Arial"/>
          <w:sz w:val="24"/>
          <w:szCs w:val="24"/>
          <w:lang w:eastAsia="x-none"/>
        </w:rPr>
        <w:t xml:space="preserve">1966, </w:t>
      </w:r>
      <w:r w:rsidR="00A867A0" w:rsidRPr="00CB4671">
        <w:rPr>
          <w:rFonts w:ascii="Arial" w:eastAsia="Times New Roman" w:hAnsi="Arial" w:cs="Arial"/>
          <w:i/>
          <w:sz w:val="24"/>
          <w:szCs w:val="24"/>
          <w:lang w:eastAsia="x-none"/>
        </w:rPr>
        <w:t>(P.L. 89-665)</w:t>
      </w:r>
      <w:r w:rsidR="00A867A0" w:rsidRPr="00CB4671">
        <w:rPr>
          <w:rFonts w:ascii="Arial" w:eastAsia="Times New Roman" w:hAnsi="Arial" w:cs="Arial"/>
          <w:sz w:val="24"/>
          <w:szCs w:val="24"/>
          <w:lang w:eastAsia="x-none"/>
        </w:rPr>
        <w:t>, según enmendada (P.L. 96-515)</w:t>
      </w:r>
      <w:r w:rsidRPr="00CB4671">
        <w:rPr>
          <w:rFonts w:ascii="Arial" w:eastAsia="Times New Roman" w:hAnsi="Arial" w:cs="Arial"/>
          <w:sz w:val="24"/>
          <w:szCs w:val="24"/>
          <w:lang w:eastAsia="x-none"/>
        </w:rPr>
        <w:t xml:space="preserve">. Al amparo de la NHPA, cada estado y territorio tiene un Oficial Estatal de Conservación Histórica nombrado por el gobernador.  </w:t>
      </w:r>
      <w:r w:rsidR="006203C7">
        <w:rPr>
          <w:rFonts w:ascii="Arial" w:hAnsi="Arial" w:cs="Arial"/>
          <w:sz w:val="24"/>
          <w:szCs w:val="24"/>
        </w:rPr>
        <w:t>Algunos</w:t>
      </w:r>
      <w:r w:rsidRPr="00CB4671">
        <w:rPr>
          <w:rFonts w:ascii="Arial" w:hAnsi="Arial" w:cs="Arial"/>
          <w:sz w:val="24"/>
          <w:szCs w:val="24"/>
        </w:rPr>
        <w:t xml:space="preserve"> compon</w:t>
      </w:r>
      <w:r w:rsidR="00B02F97" w:rsidRPr="00CB4671">
        <w:rPr>
          <w:rFonts w:ascii="Arial" w:hAnsi="Arial" w:cs="Arial"/>
          <w:sz w:val="24"/>
          <w:szCs w:val="24"/>
        </w:rPr>
        <w:t>entes esenciales de nuestra misión</w:t>
      </w:r>
      <w:r w:rsidRPr="00CB4671">
        <w:rPr>
          <w:rFonts w:ascii="Arial" w:hAnsi="Arial" w:cs="Arial"/>
          <w:sz w:val="24"/>
          <w:szCs w:val="24"/>
        </w:rPr>
        <w:t xml:space="preserve"> son: proveer información al público, colaborar en la educación y concienciación sobre la conservación de las propiedades </w:t>
      </w:r>
      <w:r w:rsidR="006203C7">
        <w:rPr>
          <w:rFonts w:ascii="Arial" w:hAnsi="Arial" w:cs="Arial"/>
          <w:sz w:val="24"/>
          <w:szCs w:val="24"/>
        </w:rPr>
        <w:t>histórica</w:t>
      </w:r>
      <w:r w:rsidRPr="00CB4671">
        <w:rPr>
          <w:rFonts w:ascii="Arial" w:hAnsi="Arial" w:cs="Arial"/>
          <w:sz w:val="24"/>
          <w:szCs w:val="24"/>
        </w:rPr>
        <w:t>s, así como ofrecer  asistencia técnica a las agencias estatales y federales</w:t>
      </w:r>
      <w:r w:rsidRPr="00CB4671">
        <w:rPr>
          <w:rFonts w:ascii="Arial" w:hAnsi="Arial" w:cs="Arial"/>
          <w:i/>
          <w:iCs/>
          <w:sz w:val="24"/>
          <w:szCs w:val="24"/>
        </w:rPr>
        <w:t xml:space="preserve">. </w:t>
      </w:r>
      <w:r w:rsidRPr="00CB4671">
        <w:rPr>
          <w:rFonts w:ascii="Arial" w:hAnsi="Arial" w:cs="Arial"/>
          <w:sz w:val="24"/>
          <w:szCs w:val="24"/>
        </w:rPr>
        <w:t>Esto último se realiza, en particular, en</w:t>
      </w:r>
      <w:r w:rsidR="00B52310">
        <w:rPr>
          <w:rFonts w:ascii="Arial" w:hAnsi="Arial" w:cs="Arial"/>
          <w:sz w:val="24"/>
          <w:szCs w:val="24"/>
        </w:rPr>
        <w:t xml:space="preserve"> las etapas de planificación </w:t>
      </w:r>
      <w:r w:rsidRPr="00CB4671">
        <w:rPr>
          <w:rFonts w:ascii="Arial" w:hAnsi="Arial" w:cs="Arial"/>
          <w:sz w:val="24"/>
          <w:szCs w:val="24"/>
        </w:rPr>
        <w:t>de proyectos que puedan impactar recursos históricos.</w:t>
      </w:r>
    </w:p>
    <w:p w:rsidR="003B2D83" w:rsidRPr="00CB4671" w:rsidRDefault="003B2D83" w:rsidP="00CB4671">
      <w:pPr>
        <w:spacing w:after="0" w:line="240" w:lineRule="auto"/>
        <w:jc w:val="both"/>
        <w:rPr>
          <w:rFonts w:ascii="Arial" w:eastAsia="Times New Roman" w:hAnsi="Arial" w:cs="Arial"/>
          <w:sz w:val="24"/>
          <w:szCs w:val="24"/>
          <w:lang w:eastAsia="x-none"/>
        </w:rPr>
      </w:pPr>
    </w:p>
    <w:p w:rsidR="003B2D83" w:rsidRPr="00CB4671" w:rsidRDefault="003B2D83" w:rsidP="00CB4671">
      <w:pPr>
        <w:spacing w:after="0" w:line="240" w:lineRule="auto"/>
        <w:jc w:val="both"/>
        <w:rPr>
          <w:rFonts w:ascii="Arial" w:eastAsia="Times New Roman" w:hAnsi="Arial" w:cs="Arial"/>
          <w:sz w:val="24"/>
          <w:szCs w:val="24"/>
          <w:lang w:eastAsia="x-none"/>
        </w:rPr>
      </w:pPr>
      <w:r w:rsidRPr="00CB4671">
        <w:rPr>
          <w:rFonts w:ascii="Arial" w:eastAsia="Times New Roman" w:hAnsi="Arial" w:cs="Arial"/>
          <w:sz w:val="24"/>
          <w:szCs w:val="24"/>
          <w:lang w:eastAsia="x-none"/>
        </w:rPr>
        <w:t xml:space="preserve">La OECH opera con una asignación de la Legislatura de Puerto Rico, el </w:t>
      </w:r>
      <w:r w:rsidRPr="00CB4671">
        <w:rPr>
          <w:rFonts w:ascii="Arial" w:eastAsia="Times New Roman" w:hAnsi="Arial" w:cs="Arial"/>
          <w:i/>
          <w:sz w:val="24"/>
          <w:szCs w:val="24"/>
          <w:lang w:eastAsia="x-none"/>
        </w:rPr>
        <w:t>Grant and Cooperative Agreement (Historic Preservation Fund</w:t>
      </w:r>
      <w:r w:rsidR="00417AF9">
        <w:rPr>
          <w:rFonts w:ascii="Arial" w:eastAsia="Times New Roman" w:hAnsi="Arial" w:cs="Arial"/>
          <w:i/>
          <w:sz w:val="24"/>
          <w:szCs w:val="24"/>
          <w:lang w:eastAsia="x-none"/>
        </w:rPr>
        <w:t>, HPF</w:t>
      </w:r>
      <w:r w:rsidRPr="00CB4671">
        <w:rPr>
          <w:rFonts w:ascii="Arial" w:eastAsia="Times New Roman" w:hAnsi="Arial" w:cs="Arial"/>
          <w:i/>
          <w:sz w:val="24"/>
          <w:szCs w:val="24"/>
          <w:lang w:eastAsia="x-none"/>
        </w:rPr>
        <w:t>)</w:t>
      </w:r>
      <w:r w:rsidRPr="00CB4671">
        <w:rPr>
          <w:rFonts w:ascii="Arial" w:eastAsia="Times New Roman" w:hAnsi="Arial" w:cs="Arial"/>
          <w:sz w:val="24"/>
          <w:szCs w:val="24"/>
          <w:lang w:eastAsia="x-none"/>
        </w:rPr>
        <w:t xml:space="preserve"> con el </w:t>
      </w:r>
      <w:r w:rsidRPr="00CB4671">
        <w:rPr>
          <w:rFonts w:ascii="Arial" w:eastAsia="Times New Roman" w:hAnsi="Arial" w:cs="Arial"/>
          <w:i/>
          <w:sz w:val="24"/>
          <w:szCs w:val="24"/>
          <w:lang w:eastAsia="x-none"/>
        </w:rPr>
        <w:t>National Park</w:t>
      </w:r>
      <w:r w:rsidRPr="00CB4671">
        <w:rPr>
          <w:rFonts w:ascii="Arial" w:eastAsia="Times New Roman" w:hAnsi="Arial" w:cs="Arial"/>
          <w:sz w:val="24"/>
          <w:szCs w:val="24"/>
          <w:lang w:eastAsia="x-none"/>
        </w:rPr>
        <w:t xml:space="preserve"> </w:t>
      </w:r>
      <w:r w:rsidRPr="00CB4671">
        <w:rPr>
          <w:rFonts w:ascii="Arial" w:eastAsia="Times New Roman" w:hAnsi="Arial" w:cs="Arial"/>
          <w:i/>
          <w:sz w:val="24"/>
          <w:szCs w:val="24"/>
          <w:lang w:eastAsia="x-none"/>
        </w:rPr>
        <w:t xml:space="preserve">Service (NPS), Department of the Interior </w:t>
      </w:r>
      <w:r w:rsidRPr="00CB4671">
        <w:rPr>
          <w:rFonts w:ascii="Arial" w:eastAsia="Times New Roman" w:hAnsi="Arial" w:cs="Arial"/>
          <w:sz w:val="24"/>
          <w:szCs w:val="24"/>
          <w:lang w:eastAsia="x-none"/>
        </w:rPr>
        <w:t xml:space="preserve">de los Estados Unidos y fondos propios. Los fondos propios  son generados y  regulados en  conformidad con el </w:t>
      </w:r>
      <w:r w:rsidRPr="00CB4671">
        <w:rPr>
          <w:rFonts w:ascii="Arial" w:eastAsia="Times New Roman" w:hAnsi="Arial" w:cs="Arial"/>
          <w:i/>
          <w:sz w:val="24"/>
          <w:szCs w:val="24"/>
          <w:lang w:eastAsia="x-none"/>
        </w:rPr>
        <w:t>Quit Claim Deed</w:t>
      </w:r>
      <w:r w:rsidRPr="00CB4671">
        <w:rPr>
          <w:rFonts w:ascii="Arial" w:eastAsia="Times New Roman" w:hAnsi="Arial" w:cs="Arial"/>
          <w:sz w:val="24"/>
          <w:szCs w:val="24"/>
          <w:lang w:eastAsia="x-none"/>
        </w:rPr>
        <w:t xml:space="preserve"> entre el Estado Libre Asociado</w:t>
      </w:r>
      <w:r w:rsidR="00034C71">
        <w:rPr>
          <w:rFonts w:ascii="Arial" w:eastAsia="Times New Roman" w:hAnsi="Arial" w:cs="Arial"/>
          <w:sz w:val="24"/>
          <w:szCs w:val="24"/>
          <w:lang w:eastAsia="x-none"/>
        </w:rPr>
        <w:t xml:space="preserve"> (ELA)</w:t>
      </w:r>
      <w:r w:rsidRPr="00CB4671">
        <w:rPr>
          <w:rFonts w:ascii="Arial" w:eastAsia="Times New Roman" w:hAnsi="Arial" w:cs="Arial"/>
          <w:sz w:val="24"/>
          <w:szCs w:val="24"/>
          <w:lang w:eastAsia="x-none"/>
        </w:rPr>
        <w:t xml:space="preserve"> de PR y NPS. </w:t>
      </w:r>
    </w:p>
    <w:p w:rsidR="003B2D83" w:rsidRPr="00CB4671" w:rsidRDefault="003B2D83" w:rsidP="00CB4671">
      <w:pPr>
        <w:spacing w:after="0" w:line="240" w:lineRule="auto"/>
        <w:jc w:val="both"/>
        <w:rPr>
          <w:rFonts w:ascii="Arial" w:eastAsia="Times New Roman" w:hAnsi="Arial" w:cs="Arial"/>
          <w:sz w:val="24"/>
          <w:szCs w:val="24"/>
          <w:lang w:eastAsia="x-none"/>
        </w:rPr>
      </w:pPr>
    </w:p>
    <w:p w:rsidR="003B2D83" w:rsidRPr="00CB4671" w:rsidRDefault="003B2D83" w:rsidP="00CB4671">
      <w:pPr>
        <w:pStyle w:val="Default"/>
        <w:spacing w:after="27"/>
        <w:jc w:val="both"/>
        <w:rPr>
          <w:rFonts w:ascii="Arial" w:hAnsi="Arial" w:cs="Arial"/>
          <w:lang w:val="es-PR"/>
        </w:rPr>
      </w:pPr>
      <w:r w:rsidRPr="00CB4671">
        <w:rPr>
          <w:rFonts w:ascii="Arial" w:hAnsi="Arial" w:cs="Arial"/>
          <w:lang w:val="es-PR"/>
        </w:rPr>
        <w:t xml:space="preserve">Las tareas de la </w:t>
      </w:r>
      <w:r w:rsidR="00B52310">
        <w:rPr>
          <w:rFonts w:ascii="Arial" w:hAnsi="Arial" w:cs="Arial"/>
          <w:lang w:val="es-PR"/>
        </w:rPr>
        <w:t xml:space="preserve">Oficina </w:t>
      </w:r>
      <w:r w:rsidRPr="00CB4671">
        <w:rPr>
          <w:rFonts w:ascii="Arial" w:hAnsi="Arial" w:cs="Arial"/>
          <w:lang w:val="es-PR"/>
        </w:rPr>
        <w:t>son r</w:t>
      </w:r>
      <w:r w:rsidR="003B7E75" w:rsidRPr="00CB4671">
        <w:rPr>
          <w:rFonts w:ascii="Arial" w:hAnsi="Arial" w:cs="Arial"/>
          <w:lang w:val="es-PR"/>
        </w:rPr>
        <w:t>ealizadas por especialistas en arqueología, historia y a</w:t>
      </w:r>
      <w:r w:rsidRPr="00CB4671">
        <w:rPr>
          <w:rFonts w:ascii="Arial" w:hAnsi="Arial" w:cs="Arial"/>
          <w:lang w:val="es-PR"/>
        </w:rPr>
        <w:t xml:space="preserve">rquitectura que cumplen con las cualificaciones profesionales federales establecidas y que realizan las revisiones y evaluaciones </w:t>
      </w:r>
      <w:r w:rsidR="00B52310" w:rsidRPr="00A50311">
        <w:rPr>
          <w:rFonts w:ascii="Arial" w:hAnsi="Arial" w:cs="Arial"/>
          <w:lang w:val="es-PR"/>
        </w:rPr>
        <w:t xml:space="preserve">de acuerdo al </w:t>
      </w:r>
      <w:r w:rsidR="00B52310">
        <w:rPr>
          <w:rFonts w:ascii="Arial" w:hAnsi="Arial" w:cs="Arial"/>
          <w:lang w:val="es-PR"/>
        </w:rPr>
        <w:t>Programa de Conservación Histórica de la  NHPA</w:t>
      </w:r>
      <w:r w:rsidRPr="00CB4671">
        <w:rPr>
          <w:rFonts w:ascii="Arial" w:hAnsi="Arial" w:cs="Arial"/>
          <w:lang w:val="es-PR"/>
        </w:rPr>
        <w:t xml:space="preserve">. A estos, al </w:t>
      </w:r>
      <w:r w:rsidR="0043774F">
        <w:rPr>
          <w:rFonts w:ascii="Arial" w:hAnsi="Arial" w:cs="Arial"/>
          <w:lang w:val="es-PR"/>
        </w:rPr>
        <w:t>OECH</w:t>
      </w:r>
      <w:r w:rsidRPr="00CB4671">
        <w:rPr>
          <w:rFonts w:ascii="Arial" w:hAnsi="Arial" w:cs="Arial"/>
          <w:lang w:val="es-PR"/>
        </w:rPr>
        <w:t xml:space="preserve"> y al personal administrativo, se ha sumado, </w:t>
      </w:r>
      <w:r w:rsidR="000473F0">
        <w:rPr>
          <w:rFonts w:ascii="Arial" w:hAnsi="Arial" w:cs="Arial"/>
          <w:lang w:val="es-PR"/>
        </w:rPr>
        <w:t>hace aproximadamente 15 años</w:t>
      </w:r>
      <w:r w:rsidRPr="00CB4671">
        <w:rPr>
          <w:rFonts w:ascii="Arial" w:hAnsi="Arial" w:cs="Arial"/>
          <w:lang w:val="es-PR"/>
        </w:rPr>
        <w:t>, personal de informática que nos permiten adelantar en el largo camino de digitalización de la información contenida en  más de 20,000 expedientes referentes a los 78 municipios de nuestro Puerto Rico.</w:t>
      </w:r>
    </w:p>
    <w:p w:rsidR="00452AF6" w:rsidRPr="00CB4671" w:rsidRDefault="00452AF6" w:rsidP="00CB4671">
      <w:pPr>
        <w:pStyle w:val="Default"/>
        <w:spacing w:after="27"/>
        <w:jc w:val="both"/>
        <w:rPr>
          <w:rFonts w:ascii="Arial" w:hAnsi="Arial" w:cs="Arial"/>
          <w:lang w:val="es-PR"/>
        </w:rPr>
      </w:pPr>
    </w:p>
    <w:p w:rsidR="00452AF6" w:rsidRPr="00D678B4" w:rsidRDefault="006A1943" w:rsidP="00CB4671">
      <w:pPr>
        <w:pStyle w:val="Default"/>
        <w:spacing w:after="27"/>
        <w:jc w:val="both"/>
        <w:rPr>
          <w:rFonts w:ascii="Arial" w:hAnsi="Arial" w:cs="Arial"/>
          <w:lang w:val="es-PR"/>
        </w:rPr>
      </w:pPr>
      <w:r w:rsidRPr="00D678B4">
        <w:rPr>
          <w:rFonts w:ascii="Arial" w:hAnsi="Arial" w:cs="Arial"/>
          <w:lang w:val="es-PR"/>
        </w:rPr>
        <w:t xml:space="preserve">La autonomía de la </w:t>
      </w:r>
      <w:r w:rsidR="00EF1DE3" w:rsidRPr="00D678B4">
        <w:rPr>
          <w:rFonts w:ascii="Arial" w:hAnsi="Arial" w:cs="Arial"/>
          <w:lang w:val="es-PR"/>
        </w:rPr>
        <w:t>OECH</w:t>
      </w:r>
      <w:r w:rsidRPr="00D678B4">
        <w:rPr>
          <w:rFonts w:ascii="Arial" w:hAnsi="Arial" w:cs="Arial"/>
          <w:lang w:val="es-PR"/>
        </w:rPr>
        <w:t xml:space="preserve">, una de las agencias de más experiencia y conocimiento en el manejo de </w:t>
      </w:r>
      <w:r w:rsidRPr="00D678B4">
        <w:rPr>
          <w:rFonts w:ascii="Arial" w:hAnsi="Arial" w:cs="Arial"/>
          <w:i/>
          <w:lang w:val="es-PR"/>
        </w:rPr>
        <w:t>grants</w:t>
      </w:r>
      <w:r w:rsidRPr="00D678B4">
        <w:rPr>
          <w:rFonts w:ascii="Arial" w:hAnsi="Arial" w:cs="Arial"/>
          <w:lang w:val="es-PR"/>
        </w:rPr>
        <w:t xml:space="preserve"> y asignación de fondos federales, ha permitido canalizar, de manera absolutamente respetuosa a través del quehacer histórico y cultural de Puerto Rico, mi</w:t>
      </w:r>
      <w:r w:rsidR="00B8187E" w:rsidRPr="00D678B4">
        <w:rPr>
          <w:rFonts w:ascii="Arial" w:hAnsi="Arial" w:cs="Arial"/>
          <w:lang w:val="es-PR"/>
        </w:rPr>
        <w:t>llones de dólares como se verá en este Informe de Transici</w:t>
      </w:r>
      <w:r w:rsidR="00B8187E" w:rsidRPr="00CB4671">
        <w:rPr>
          <w:rFonts w:ascii="Arial" w:hAnsi="Arial" w:cs="Arial"/>
          <w:lang w:val="es-PR"/>
        </w:rPr>
        <w:t>ón</w:t>
      </w:r>
      <w:r w:rsidRPr="00D678B4">
        <w:rPr>
          <w:rFonts w:ascii="Arial" w:hAnsi="Arial" w:cs="Arial"/>
          <w:lang w:val="es-PR"/>
        </w:rPr>
        <w:t>.</w:t>
      </w:r>
    </w:p>
    <w:p w:rsidR="0074610B" w:rsidRPr="00CB4671" w:rsidRDefault="0074610B" w:rsidP="00CB4671">
      <w:pPr>
        <w:spacing w:after="0" w:line="240" w:lineRule="auto"/>
        <w:jc w:val="both"/>
        <w:rPr>
          <w:rFonts w:ascii="Arial" w:hAnsi="Arial" w:cs="Arial"/>
          <w:sz w:val="24"/>
          <w:szCs w:val="24"/>
        </w:rPr>
      </w:pPr>
    </w:p>
    <w:p w:rsidR="00C70CFA" w:rsidRPr="00D678B4" w:rsidRDefault="00B17310" w:rsidP="00CB4671">
      <w:pPr>
        <w:pStyle w:val="Default"/>
        <w:rPr>
          <w:rFonts w:ascii="Arial" w:hAnsi="Arial" w:cs="Arial"/>
          <w:b/>
          <w:lang w:val="es-PR"/>
        </w:rPr>
      </w:pPr>
      <w:r w:rsidRPr="00D678B4">
        <w:rPr>
          <w:rFonts w:ascii="Arial" w:hAnsi="Arial" w:cs="Arial"/>
          <w:lang w:val="es-PR"/>
        </w:rPr>
        <w:t xml:space="preserve">A continuación se detallan los logros de </w:t>
      </w:r>
      <w:r w:rsidR="00A842D4" w:rsidRPr="00D678B4">
        <w:rPr>
          <w:rFonts w:ascii="Arial" w:hAnsi="Arial" w:cs="Arial"/>
          <w:lang w:val="es-PR"/>
        </w:rPr>
        <w:t>la OECH:</w:t>
      </w:r>
    </w:p>
    <w:p w:rsidR="00622FF9" w:rsidRDefault="00622FF9" w:rsidP="00CB4671">
      <w:pPr>
        <w:spacing w:line="240" w:lineRule="auto"/>
        <w:jc w:val="both"/>
        <w:rPr>
          <w:rFonts w:ascii="Arial" w:hAnsi="Arial" w:cs="Arial"/>
          <w:b/>
          <w:sz w:val="24"/>
          <w:szCs w:val="24"/>
        </w:rPr>
      </w:pPr>
    </w:p>
    <w:p w:rsidR="00992822" w:rsidRPr="00CB4671" w:rsidRDefault="00EB33A2" w:rsidP="00CB4671">
      <w:pPr>
        <w:spacing w:line="240" w:lineRule="auto"/>
        <w:jc w:val="both"/>
        <w:rPr>
          <w:rFonts w:ascii="Arial" w:hAnsi="Arial" w:cs="Arial"/>
          <w:b/>
          <w:sz w:val="24"/>
          <w:szCs w:val="24"/>
        </w:rPr>
      </w:pPr>
      <w:r w:rsidRPr="00CB4671">
        <w:rPr>
          <w:rFonts w:ascii="Arial" w:hAnsi="Arial" w:cs="Arial"/>
          <w:b/>
          <w:sz w:val="24"/>
          <w:szCs w:val="24"/>
        </w:rPr>
        <w:t xml:space="preserve">Recursos humanos </w:t>
      </w:r>
      <w:r w:rsidR="0043774F">
        <w:rPr>
          <w:rFonts w:ascii="Arial" w:hAnsi="Arial" w:cs="Arial"/>
          <w:b/>
          <w:sz w:val="24"/>
          <w:szCs w:val="24"/>
        </w:rPr>
        <w:t>(RH)</w:t>
      </w:r>
      <w:r w:rsidR="00A842D4" w:rsidRPr="00CB4671">
        <w:rPr>
          <w:rFonts w:ascii="Arial" w:hAnsi="Arial" w:cs="Arial"/>
          <w:b/>
          <w:sz w:val="24"/>
          <w:szCs w:val="24"/>
        </w:rPr>
        <w:t xml:space="preserve">- </w:t>
      </w:r>
      <w:r w:rsidR="00992822" w:rsidRPr="00CB4671">
        <w:rPr>
          <w:rFonts w:ascii="Arial" w:hAnsi="Arial" w:cs="Arial"/>
          <w:sz w:val="24"/>
          <w:szCs w:val="24"/>
        </w:rPr>
        <w:t xml:space="preserve">Durante este </w:t>
      </w:r>
      <w:r w:rsidR="00667F7B" w:rsidRPr="00CB4671">
        <w:rPr>
          <w:rFonts w:ascii="Arial" w:hAnsi="Arial" w:cs="Arial"/>
          <w:sz w:val="24"/>
          <w:szCs w:val="24"/>
        </w:rPr>
        <w:t>cuatrienio</w:t>
      </w:r>
      <w:r w:rsidR="00992822" w:rsidRPr="00CB4671">
        <w:rPr>
          <w:rFonts w:ascii="Arial" w:hAnsi="Arial" w:cs="Arial"/>
          <w:sz w:val="24"/>
          <w:szCs w:val="24"/>
        </w:rPr>
        <w:t xml:space="preserve"> el área de </w:t>
      </w:r>
      <w:r w:rsidR="0043774F">
        <w:rPr>
          <w:rFonts w:ascii="Arial" w:hAnsi="Arial" w:cs="Arial"/>
          <w:sz w:val="24"/>
          <w:szCs w:val="24"/>
        </w:rPr>
        <w:t>RH</w:t>
      </w:r>
      <w:r w:rsidR="00992822" w:rsidRPr="00CB4671">
        <w:rPr>
          <w:rFonts w:ascii="Arial" w:hAnsi="Arial" w:cs="Arial"/>
          <w:sz w:val="24"/>
          <w:szCs w:val="24"/>
        </w:rPr>
        <w:t xml:space="preserve"> ha elaborado diversos planes de trabajo que incluyen la actualización y desarrollo de reglamentos, normativas y protocolos requeridos por ley con el fin de mantener el buen y normal funcionamiento de la OECH.  Se han desarrollado, con la colaboración de otras agencias del gobierno, diversas charlas, orientaciones y ferias con el fin de motivar, instruir y orientar a nuestro tan valioso recurso humano.   Entre los nuevos planes de trabajo desarrollados durante este periodo se encuentran el Protocolo de Prevención de Suicidio, Protocolo de Intervención en Crisis de Salud Mental, Protocolo para Acceso, Prestación e Intervención con Personas sin Hogar como la tan importante Validación de Información de Candidatos a Empleo.   A su vez, se actualizaron los Reglamentos del Personal de Carrera y del Personal de Confianza creados originalmente en el 2006.</w:t>
      </w:r>
    </w:p>
    <w:p w:rsidR="00A543E2" w:rsidRPr="009661E7" w:rsidRDefault="00992822" w:rsidP="009661E7">
      <w:pPr>
        <w:spacing w:line="240" w:lineRule="auto"/>
        <w:jc w:val="both"/>
        <w:rPr>
          <w:rFonts w:ascii="Arial" w:hAnsi="Arial" w:cs="Arial"/>
          <w:sz w:val="24"/>
          <w:szCs w:val="24"/>
        </w:rPr>
      </w:pPr>
      <w:r w:rsidRPr="00CB4671">
        <w:rPr>
          <w:rFonts w:ascii="Arial" w:hAnsi="Arial" w:cs="Arial"/>
          <w:sz w:val="24"/>
          <w:szCs w:val="24"/>
        </w:rPr>
        <w:t xml:space="preserve">Una de las campañas más exitosas ha sido activar el uso del Programa de Ayuda al Empleado.  En colaboración con INSPIRA se </w:t>
      </w:r>
      <w:r w:rsidR="00841481" w:rsidRPr="00CB4671">
        <w:rPr>
          <w:rFonts w:ascii="Arial" w:hAnsi="Arial" w:cs="Arial"/>
          <w:sz w:val="24"/>
          <w:szCs w:val="24"/>
        </w:rPr>
        <w:t>envían</w:t>
      </w:r>
      <w:r w:rsidRPr="00CB4671">
        <w:rPr>
          <w:rFonts w:ascii="Arial" w:hAnsi="Arial" w:cs="Arial"/>
          <w:sz w:val="24"/>
          <w:szCs w:val="24"/>
        </w:rPr>
        <w:t xml:space="preserve"> boletines informativos y correos electrónicos con la información pertinente para el uso del programa.  </w:t>
      </w:r>
    </w:p>
    <w:p w:rsidR="00622FF9" w:rsidRPr="00CD70BA" w:rsidRDefault="00EB33A2" w:rsidP="00CB4671">
      <w:pPr>
        <w:spacing w:after="0" w:line="240" w:lineRule="auto"/>
        <w:jc w:val="both"/>
        <w:rPr>
          <w:rFonts w:ascii="Arial" w:hAnsi="Arial" w:cs="Arial"/>
          <w:sz w:val="24"/>
          <w:szCs w:val="24"/>
        </w:rPr>
      </w:pPr>
      <w:r w:rsidRPr="00CB4671">
        <w:rPr>
          <w:rFonts w:ascii="Arial" w:hAnsi="Arial" w:cs="Arial"/>
          <w:b/>
          <w:sz w:val="24"/>
          <w:szCs w:val="24"/>
        </w:rPr>
        <w:t>Educación</w:t>
      </w:r>
      <w:r w:rsidR="00CB4671" w:rsidRPr="00CB4671">
        <w:rPr>
          <w:rFonts w:ascii="Arial" w:hAnsi="Arial" w:cs="Arial"/>
          <w:b/>
          <w:sz w:val="24"/>
          <w:szCs w:val="24"/>
        </w:rPr>
        <w:t xml:space="preserve"> </w:t>
      </w:r>
      <w:r w:rsidR="00CB4671" w:rsidRPr="00CB4671">
        <w:rPr>
          <w:rFonts w:ascii="Arial" w:hAnsi="Arial" w:cs="Arial"/>
          <w:sz w:val="24"/>
          <w:szCs w:val="24"/>
        </w:rPr>
        <w:t>-</w:t>
      </w:r>
      <w:r w:rsidR="00CB4671" w:rsidRPr="00CB4671">
        <w:rPr>
          <w:rFonts w:ascii="Arial" w:hAnsi="Arial" w:cs="Arial"/>
          <w:b/>
          <w:sz w:val="24"/>
          <w:szCs w:val="24"/>
        </w:rPr>
        <w:t xml:space="preserve"> </w:t>
      </w:r>
      <w:r w:rsidR="00841481" w:rsidRPr="00CB4671">
        <w:rPr>
          <w:rFonts w:ascii="Arial" w:hAnsi="Arial" w:cs="Arial"/>
          <w:sz w:val="24"/>
          <w:szCs w:val="24"/>
        </w:rPr>
        <w:t>Se enumeran a continuación las diferentes charlas y actividades realizadas para este cuatrienio en cumplimiento de la meta de aumentar el conocimiento y la valoración de las propiedades históricas:</w:t>
      </w:r>
    </w:p>
    <w:p w:rsidR="00622FF9" w:rsidRPr="00622FF9" w:rsidRDefault="00A543E2" w:rsidP="008D6BF7">
      <w:pPr>
        <w:pStyle w:val="ListParagraph"/>
        <w:numPr>
          <w:ilvl w:val="0"/>
          <w:numId w:val="27"/>
        </w:numPr>
        <w:spacing w:line="240" w:lineRule="auto"/>
        <w:ind w:left="540"/>
        <w:jc w:val="both"/>
        <w:rPr>
          <w:rFonts w:ascii="Arial" w:hAnsi="Arial" w:cs="Arial"/>
          <w:b/>
          <w:szCs w:val="24"/>
          <w:lang w:val="es-ES"/>
        </w:rPr>
      </w:pPr>
      <w:r w:rsidRPr="00CB4671">
        <w:rPr>
          <w:rFonts w:ascii="Arial" w:hAnsi="Arial" w:cs="Arial"/>
          <w:b/>
          <w:szCs w:val="24"/>
          <w:lang w:val="es-ES"/>
        </w:rPr>
        <w:lastRenderedPageBreak/>
        <w:t xml:space="preserve">Proyecto de Divulgación: Charlas sobre conservación histórica y el RNLH en una escuela pública de cada municipio - </w:t>
      </w:r>
      <w:r w:rsidRPr="00CB4671">
        <w:rPr>
          <w:rFonts w:ascii="Arial" w:hAnsi="Arial" w:cs="Arial"/>
          <w:szCs w:val="24"/>
          <w:lang w:val="es-ES"/>
        </w:rPr>
        <w:t xml:space="preserve">En el periodo de agosto de 2013 a octubre de 2016 se han ofrecido charlas educativas en </w:t>
      </w:r>
      <w:r w:rsidRPr="00CB4671">
        <w:rPr>
          <w:rFonts w:ascii="Arial" w:hAnsi="Arial" w:cs="Arial"/>
          <w:b/>
          <w:szCs w:val="24"/>
          <w:lang w:val="es-ES"/>
        </w:rPr>
        <w:t>30 escuelas públicas</w:t>
      </w:r>
      <w:r w:rsidRPr="00CB4671">
        <w:rPr>
          <w:rFonts w:ascii="Arial" w:hAnsi="Arial" w:cs="Arial"/>
          <w:szCs w:val="24"/>
          <w:lang w:val="es-ES"/>
        </w:rPr>
        <w:t xml:space="preserve"> de </w:t>
      </w:r>
      <w:r w:rsidR="00D45FDD">
        <w:rPr>
          <w:rFonts w:ascii="Arial" w:hAnsi="Arial" w:cs="Arial"/>
          <w:szCs w:val="24"/>
          <w:lang w:val="es-ES"/>
        </w:rPr>
        <w:t>diferentes municipios</w:t>
      </w:r>
      <w:r w:rsidRPr="00CB4671">
        <w:rPr>
          <w:rFonts w:ascii="Arial" w:hAnsi="Arial" w:cs="Arial"/>
          <w:szCs w:val="24"/>
          <w:lang w:val="es-ES"/>
        </w:rPr>
        <w:t>. Se les orienta a los estudiantes sobre los tipos de propiedades que son elegibles al RNLH, los criterios de inclusión y las propiedades que han sido alistadas en sus municipios.</w:t>
      </w:r>
    </w:p>
    <w:p w:rsidR="00B0720D" w:rsidRPr="00CB4671" w:rsidRDefault="00250BC3" w:rsidP="008D6BF7">
      <w:pPr>
        <w:pStyle w:val="ListParagraph"/>
        <w:spacing w:line="240" w:lineRule="auto"/>
        <w:ind w:left="540"/>
        <w:jc w:val="both"/>
        <w:rPr>
          <w:rFonts w:ascii="Arial" w:hAnsi="Arial" w:cs="Arial"/>
          <w:b/>
          <w:szCs w:val="24"/>
          <w:lang w:val="es-ES"/>
        </w:rPr>
      </w:pPr>
      <w:r w:rsidRPr="00CB4671">
        <w:rPr>
          <w:rFonts w:ascii="Arial" w:hAnsi="Arial" w:cs="Arial"/>
          <w:szCs w:val="24"/>
          <w:lang w:val="es-ES"/>
        </w:rPr>
        <w:tab/>
        <w:t xml:space="preserve">   </w:t>
      </w:r>
    </w:p>
    <w:p w:rsidR="00622FF9" w:rsidRPr="00D678B4" w:rsidRDefault="00BE398B" w:rsidP="008D6BF7">
      <w:pPr>
        <w:pStyle w:val="ListParagraph"/>
        <w:numPr>
          <w:ilvl w:val="0"/>
          <w:numId w:val="27"/>
        </w:numPr>
        <w:spacing w:after="0" w:line="240" w:lineRule="auto"/>
        <w:ind w:left="540"/>
        <w:jc w:val="both"/>
        <w:rPr>
          <w:rFonts w:ascii="Arial" w:hAnsi="Arial" w:cs="Arial"/>
          <w:szCs w:val="24"/>
          <w:lang w:val="es-PR"/>
        </w:rPr>
      </w:pPr>
      <w:r w:rsidRPr="00D678B4">
        <w:rPr>
          <w:rFonts w:ascii="Arial" w:hAnsi="Arial" w:cs="Arial"/>
          <w:b/>
          <w:szCs w:val="24"/>
          <w:lang w:val="es-PR"/>
        </w:rPr>
        <w:t>Actividades educativas realizadas en el Cuartel de Ballajá</w:t>
      </w:r>
      <w:r w:rsidRPr="00D678B4">
        <w:rPr>
          <w:rFonts w:ascii="Arial" w:hAnsi="Arial" w:cs="Arial"/>
          <w:szCs w:val="24"/>
          <w:lang w:val="es-PR"/>
        </w:rPr>
        <w:t xml:space="preserve"> - En el periodo de agosto de 2013 a octubre de 2016 se han realizado varias actividades como parte de la celebración del Mes de la Conservación y el Mes de la Arqueología. En estas hemos tratado de impactar diversos sectores, niveles de enseñanza y perfiles de los estudiantes. </w:t>
      </w:r>
      <w:r w:rsidR="00D210DE" w:rsidRPr="00D678B4">
        <w:rPr>
          <w:rFonts w:ascii="Arial" w:hAnsi="Arial" w:cs="Arial"/>
          <w:szCs w:val="24"/>
          <w:lang w:val="es-PR"/>
        </w:rPr>
        <w:t xml:space="preserve"> </w:t>
      </w:r>
      <w:r w:rsidRPr="00D678B4">
        <w:rPr>
          <w:rFonts w:ascii="Arial" w:hAnsi="Arial" w:cs="Arial"/>
          <w:szCs w:val="24"/>
          <w:lang w:val="es-PR"/>
        </w:rPr>
        <w:t xml:space="preserve">Para cada una de las actividades se ha preparado un manual de enseñanza con lecciones y actividades que se pueden integrar al salón de clase. Este se entrega al maestro contacto ya que también incluye una alineación de las actividades a realizarse con las Expectativas y Estándares académicos establecidos  por el Departamento de Educación de Puerto Rico. </w:t>
      </w:r>
    </w:p>
    <w:p w:rsidR="00AD0BC1" w:rsidRPr="00D678B4" w:rsidRDefault="00BE398B" w:rsidP="008D6BF7">
      <w:pPr>
        <w:pStyle w:val="ListParagraph"/>
        <w:spacing w:after="0" w:line="240" w:lineRule="auto"/>
        <w:ind w:left="540"/>
        <w:jc w:val="both"/>
        <w:rPr>
          <w:rFonts w:ascii="Arial" w:hAnsi="Arial" w:cs="Arial"/>
          <w:szCs w:val="24"/>
          <w:lang w:val="es-PR"/>
        </w:rPr>
      </w:pPr>
      <w:r w:rsidRPr="00D678B4">
        <w:rPr>
          <w:rFonts w:ascii="Arial" w:hAnsi="Arial" w:cs="Arial"/>
          <w:szCs w:val="24"/>
          <w:lang w:val="es-PR"/>
        </w:rPr>
        <w:t xml:space="preserve"> </w:t>
      </w:r>
    </w:p>
    <w:p w:rsidR="00AD0BC1" w:rsidRPr="00D678B4" w:rsidRDefault="00AD0BC1" w:rsidP="008D6BF7">
      <w:pPr>
        <w:pStyle w:val="ListParagraph"/>
        <w:numPr>
          <w:ilvl w:val="0"/>
          <w:numId w:val="27"/>
        </w:numPr>
        <w:spacing w:after="0" w:line="240" w:lineRule="auto"/>
        <w:ind w:left="540"/>
        <w:jc w:val="both"/>
        <w:rPr>
          <w:rFonts w:ascii="Arial" w:hAnsi="Arial" w:cs="Arial"/>
          <w:b/>
          <w:szCs w:val="24"/>
          <w:lang w:val="es-PR"/>
        </w:rPr>
      </w:pPr>
      <w:r w:rsidRPr="00D678B4">
        <w:rPr>
          <w:rFonts w:ascii="Arial" w:hAnsi="Arial" w:cs="Arial"/>
          <w:b/>
          <w:szCs w:val="24"/>
          <w:lang w:val="es-PR"/>
        </w:rPr>
        <w:t>Talleres a maestros de Historia por la OECH</w:t>
      </w:r>
    </w:p>
    <w:p w:rsidR="00464182" w:rsidRPr="00D678B4" w:rsidRDefault="00AD0BC1" w:rsidP="008D6BF7">
      <w:pPr>
        <w:pStyle w:val="ListParagraph"/>
        <w:numPr>
          <w:ilvl w:val="1"/>
          <w:numId w:val="27"/>
        </w:numPr>
        <w:spacing w:after="0" w:line="240" w:lineRule="auto"/>
        <w:ind w:left="1080"/>
        <w:jc w:val="both"/>
        <w:rPr>
          <w:rFonts w:ascii="Arial" w:hAnsi="Arial" w:cs="Arial"/>
          <w:szCs w:val="24"/>
          <w:lang w:val="es-PR"/>
        </w:rPr>
      </w:pPr>
      <w:r w:rsidRPr="00D678B4">
        <w:rPr>
          <w:rFonts w:ascii="Arial" w:hAnsi="Arial" w:cs="Arial"/>
          <w:szCs w:val="24"/>
          <w:lang w:val="es-PR"/>
        </w:rPr>
        <w:t>Un encuentro para Crecer en Estudios Sociales actividad de Editorial S</w:t>
      </w:r>
      <w:r w:rsidR="00ED7674" w:rsidRPr="00D678B4">
        <w:rPr>
          <w:rFonts w:ascii="Arial" w:hAnsi="Arial" w:cs="Arial"/>
          <w:szCs w:val="24"/>
          <w:lang w:val="es-PR"/>
        </w:rPr>
        <w:t>antillana</w:t>
      </w:r>
      <w:r w:rsidR="008D6BF7" w:rsidRPr="00D678B4">
        <w:rPr>
          <w:rFonts w:ascii="Arial" w:hAnsi="Arial" w:cs="Arial"/>
          <w:szCs w:val="24"/>
          <w:lang w:val="es-PR"/>
        </w:rPr>
        <w:t xml:space="preserve"> </w:t>
      </w:r>
      <w:r w:rsidRPr="00D678B4">
        <w:rPr>
          <w:rFonts w:ascii="Arial" w:hAnsi="Arial" w:cs="Arial"/>
          <w:szCs w:val="24"/>
          <w:lang w:val="es-PR"/>
        </w:rPr>
        <w:t xml:space="preserve">en colaboración con la OECH. Se presentaron los nuevos libros de textos y se </w:t>
      </w:r>
      <w:r w:rsidR="00D45FDD" w:rsidRPr="00D678B4">
        <w:rPr>
          <w:rFonts w:ascii="Arial" w:hAnsi="Arial" w:cs="Arial"/>
          <w:szCs w:val="24"/>
          <w:lang w:val="es-PR"/>
        </w:rPr>
        <w:t>le adiestró en el</w:t>
      </w:r>
      <w:r w:rsidRPr="00D678B4">
        <w:rPr>
          <w:rFonts w:ascii="Arial" w:hAnsi="Arial" w:cs="Arial"/>
          <w:szCs w:val="24"/>
          <w:lang w:val="es-PR"/>
        </w:rPr>
        <w:t xml:space="preserve"> uso de nuestro portal como herramienta de enseñanza.</w:t>
      </w:r>
    </w:p>
    <w:p w:rsidR="00464182" w:rsidRPr="00D678B4" w:rsidRDefault="00AD0BC1" w:rsidP="008D6BF7">
      <w:pPr>
        <w:pStyle w:val="ListParagraph"/>
        <w:numPr>
          <w:ilvl w:val="1"/>
          <w:numId w:val="27"/>
        </w:numPr>
        <w:spacing w:after="0" w:line="240" w:lineRule="auto"/>
        <w:ind w:left="1080"/>
        <w:jc w:val="both"/>
        <w:rPr>
          <w:rFonts w:ascii="Arial" w:hAnsi="Arial" w:cs="Arial"/>
          <w:szCs w:val="24"/>
          <w:lang w:val="es-PR"/>
        </w:rPr>
      </w:pPr>
      <w:r w:rsidRPr="00D678B4">
        <w:rPr>
          <w:rFonts w:ascii="Arial" w:hAnsi="Arial" w:cs="Arial"/>
          <w:szCs w:val="24"/>
          <w:lang w:val="es-PR"/>
        </w:rPr>
        <w:t>Participación de la OECH en la Convención de la Asociación de Escuelas Privadas denominado Educación Privada: Promoviendo democracia</w:t>
      </w:r>
      <w:r w:rsidR="0001435B" w:rsidRPr="00D678B4">
        <w:rPr>
          <w:rFonts w:ascii="Arial" w:hAnsi="Arial" w:cs="Arial"/>
          <w:szCs w:val="24"/>
          <w:lang w:val="es-PR"/>
        </w:rPr>
        <w:t>.</w:t>
      </w:r>
    </w:p>
    <w:p w:rsidR="00ED7674" w:rsidRPr="00D678B4" w:rsidRDefault="00AD0BC1" w:rsidP="008D6BF7">
      <w:pPr>
        <w:pStyle w:val="ListParagraph"/>
        <w:numPr>
          <w:ilvl w:val="1"/>
          <w:numId w:val="27"/>
        </w:numPr>
        <w:spacing w:after="0" w:line="240" w:lineRule="auto"/>
        <w:ind w:left="1080"/>
        <w:jc w:val="both"/>
        <w:rPr>
          <w:rFonts w:ascii="Arial" w:hAnsi="Arial" w:cs="Arial"/>
          <w:szCs w:val="24"/>
          <w:lang w:val="es-PR"/>
        </w:rPr>
      </w:pPr>
      <w:r w:rsidRPr="00D678B4">
        <w:rPr>
          <w:rFonts w:ascii="Arial" w:hAnsi="Arial" w:cs="Arial"/>
          <w:szCs w:val="24"/>
          <w:lang w:val="es-PR"/>
        </w:rPr>
        <w:t xml:space="preserve">Diálogos con Santillana – Talleres a maestros </w:t>
      </w:r>
      <w:r w:rsidR="00622FF9" w:rsidRPr="00D678B4">
        <w:rPr>
          <w:rFonts w:ascii="Arial" w:hAnsi="Arial" w:cs="Arial"/>
          <w:szCs w:val="24"/>
          <w:lang w:val="es-PR"/>
        </w:rPr>
        <w:t>de historia de nivel intermedio.</w:t>
      </w:r>
    </w:p>
    <w:p w:rsidR="00622FF9" w:rsidRPr="00D678B4" w:rsidRDefault="00622FF9" w:rsidP="008D6BF7">
      <w:pPr>
        <w:pStyle w:val="ListParagraph"/>
        <w:spacing w:after="0" w:line="240" w:lineRule="auto"/>
        <w:ind w:left="540"/>
        <w:jc w:val="both"/>
        <w:rPr>
          <w:rFonts w:ascii="Arial" w:hAnsi="Arial" w:cs="Arial"/>
          <w:szCs w:val="24"/>
          <w:lang w:val="es-PR"/>
        </w:rPr>
      </w:pPr>
    </w:p>
    <w:p w:rsidR="000C7A53" w:rsidRPr="00D678B4" w:rsidRDefault="00EB13A3" w:rsidP="008D6BF7">
      <w:pPr>
        <w:pStyle w:val="ListParagraph"/>
        <w:numPr>
          <w:ilvl w:val="0"/>
          <w:numId w:val="27"/>
        </w:numPr>
        <w:spacing w:after="0" w:line="240" w:lineRule="auto"/>
        <w:ind w:left="540"/>
        <w:jc w:val="both"/>
        <w:rPr>
          <w:rFonts w:ascii="Arial" w:hAnsi="Arial" w:cs="Arial"/>
          <w:szCs w:val="24"/>
          <w:lang w:val="es-PR"/>
        </w:rPr>
      </w:pPr>
      <w:r w:rsidRPr="00D678B4">
        <w:rPr>
          <w:rFonts w:ascii="Arial" w:hAnsi="Arial" w:cs="Arial"/>
          <w:b/>
          <w:szCs w:val="24"/>
          <w:lang w:val="es-PR"/>
        </w:rPr>
        <w:t>Ciclo de la OECH</w:t>
      </w:r>
      <w:r w:rsidRPr="00D678B4">
        <w:rPr>
          <w:rFonts w:ascii="Arial" w:hAnsi="Arial" w:cs="Arial"/>
          <w:szCs w:val="24"/>
          <w:lang w:val="es-PR"/>
        </w:rPr>
        <w:t xml:space="preserve"> - Proyecto de divulgación en el que se dan a conocer los hallazgos de estudios subvencionados con fondos</w:t>
      </w:r>
      <w:r w:rsidR="00417AF9" w:rsidRPr="00D678B4">
        <w:rPr>
          <w:rFonts w:ascii="Arial" w:hAnsi="Arial" w:cs="Arial"/>
          <w:szCs w:val="24"/>
          <w:lang w:val="es-PR"/>
        </w:rPr>
        <w:t xml:space="preserve"> del HPF</w:t>
      </w:r>
      <w:r w:rsidRPr="00D678B4">
        <w:rPr>
          <w:rFonts w:ascii="Arial" w:hAnsi="Arial" w:cs="Arial"/>
          <w:szCs w:val="24"/>
          <w:lang w:val="es-PR"/>
        </w:rPr>
        <w:t xml:space="preserve">. En el periodo de agosto de 2013 a octubre de 2016 se han ofrecido 41 charlas de las que ha participado público general, especializado y estudiantes universitarios. </w:t>
      </w:r>
    </w:p>
    <w:p w:rsidR="00622FF9" w:rsidRPr="00D678B4" w:rsidRDefault="00622FF9" w:rsidP="008D6BF7">
      <w:pPr>
        <w:pStyle w:val="ListParagraph"/>
        <w:spacing w:after="0" w:line="240" w:lineRule="auto"/>
        <w:ind w:left="540"/>
        <w:jc w:val="both"/>
        <w:rPr>
          <w:rFonts w:ascii="Arial" w:hAnsi="Arial" w:cs="Arial"/>
          <w:szCs w:val="24"/>
          <w:lang w:val="es-PR"/>
        </w:rPr>
      </w:pPr>
    </w:p>
    <w:p w:rsidR="000C7A53" w:rsidRPr="00CB4671" w:rsidRDefault="000C7A53" w:rsidP="008D6BF7">
      <w:pPr>
        <w:pStyle w:val="ListParagraph"/>
        <w:numPr>
          <w:ilvl w:val="0"/>
          <w:numId w:val="27"/>
        </w:numPr>
        <w:spacing w:after="0" w:line="240" w:lineRule="auto"/>
        <w:ind w:left="540"/>
        <w:jc w:val="both"/>
        <w:rPr>
          <w:rFonts w:ascii="Arial" w:hAnsi="Arial" w:cs="Arial"/>
          <w:szCs w:val="24"/>
        </w:rPr>
      </w:pPr>
      <w:r w:rsidRPr="00D678B4">
        <w:rPr>
          <w:rFonts w:ascii="Arial" w:hAnsi="Arial" w:cs="Arial"/>
          <w:b/>
          <w:szCs w:val="24"/>
          <w:lang w:val="es-PR"/>
        </w:rPr>
        <w:t>Proyecto de Digitalización: Recursos Arqueológicos e Históricos</w:t>
      </w:r>
      <w:r w:rsidRPr="00D678B4">
        <w:rPr>
          <w:rFonts w:ascii="Arial" w:hAnsi="Arial" w:cs="Arial"/>
          <w:szCs w:val="24"/>
          <w:lang w:val="es-PR"/>
        </w:rPr>
        <w:t xml:space="preserve"> </w:t>
      </w:r>
      <w:r w:rsidR="00A14B0B" w:rsidRPr="00D678B4">
        <w:rPr>
          <w:rFonts w:ascii="Arial" w:hAnsi="Arial" w:cs="Arial"/>
          <w:szCs w:val="24"/>
          <w:lang w:val="es-PR"/>
        </w:rPr>
        <w:t>-</w:t>
      </w:r>
      <w:r w:rsidRPr="00D678B4">
        <w:rPr>
          <w:rFonts w:ascii="Arial" w:hAnsi="Arial" w:cs="Arial"/>
          <w:szCs w:val="24"/>
          <w:lang w:val="es-PR"/>
        </w:rPr>
        <w:t xml:space="preserve"> Conferencia de orientación a alcaldes sobre proyecto de </w:t>
      </w:r>
      <w:r w:rsidR="0001435B" w:rsidRPr="00D678B4">
        <w:rPr>
          <w:rFonts w:ascii="Arial" w:hAnsi="Arial" w:cs="Arial"/>
          <w:i/>
          <w:szCs w:val="24"/>
          <w:lang w:val="es-PR"/>
        </w:rPr>
        <w:t>Digitalización y D</w:t>
      </w:r>
      <w:r w:rsidRPr="00D678B4">
        <w:rPr>
          <w:rFonts w:ascii="Arial" w:hAnsi="Arial" w:cs="Arial"/>
          <w:i/>
          <w:szCs w:val="24"/>
          <w:lang w:val="es-PR"/>
        </w:rPr>
        <w:t xml:space="preserve">ivulgación de </w:t>
      </w:r>
      <w:r w:rsidR="0001435B" w:rsidRPr="00D678B4">
        <w:rPr>
          <w:rFonts w:ascii="Arial" w:hAnsi="Arial" w:cs="Arial"/>
          <w:i/>
          <w:szCs w:val="24"/>
          <w:lang w:val="es-PR"/>
        </w:rPr>
        <w:t>los R</w:t>
      </w:r>
      <w:r w:rsidRPr="00D678B4">
        <w:rPr>
          <w:rFonts w:ascii="Arial" w:hAnsi="Arial" w:cs="Arial"/>
          <w:i/>
          <w:szCs w:val="24"/>
          <w:lang w:val="es-PR"/>
        </w:rPr>
        <w:t>ecu</w:t>
      </w:r>
      <w:r w:rsidR="0001435B" w:rsidRPr="00D678B4">
        <w:rPr>
          <w:rFonts w:ascii="Arial" w:hAnsi="Arial" w:cs="Arial"/>
          <w:i/>
          <w:szCs w:val="24"/>
          <w:lang w:val="es-PR"/>
        </w:rPr>
        <w:t>rsos A</w:t>
      </w:r>
      <w:r w:rsidRPr="00D678B4">
        <w:rPr>
          <w:rFonts w:ascii="Arial" w:hAnsi="Arial" w:cs="Arial"/>
          <w:i/>
          <w:szCs w:val="24"/>
          <w:lang w:val="es-PR"/>
        </w:rPr>
        <w:t>r</w:t>
      </w:r>
      <w:r w:rsidR="0001435B" w:rsidRPr="00D678B4">
        <w:rPr>
          <w:rFonts w:ascii="Arial" w:hAnsi="Arial" w:cs="Arial"/>
          <w:i/>
          <w:szCs w:val="24"/>
          <w:lang w:val="es-PR"/>
        </w:rPr>
        <w:t>queológicos e H</w:t>
      </w:r>
      <w:r w:rsidRPr="00D678B4">
        <w:rPr>
          <w:rFonts w:ascii="Arial" w:hAnsi="Arial" w:cs="Arial"/>
          <w:i/>
          <w:szCs w:val="24"/>
          <w:lang w:val="es-PR"/>
        </w:rPr>
        <w:t>istóricos</w:t>
      </w:r>
      <w:r w:rsidRPr="00D678B4">
        <w:rPr>
          <w:rFonts w:ascii="Arial" w:hAnsi="Arial" w:cs="Arial"/>
          <w:szCs w:val="24"/>
          <w:lang w:val="es-PR"/>
        </w:rPr>
        <w:t xml:space="preserve">. </w:t>
      </w:r>
      <w:r w:rsidRPr="00CB4671">
        <w:rPr>
          <w:rFonts w:ascii="Arial" w:hAnsi="Arial" w:cs="Arial"/>
          <w:szCs w:val="24"/>
        </w:rPr>
        <w:t>Se impactaron 27 municipios.</w:t>
      </w:r>
    </w:p>
    <w:p w:rsidR="00A543E2" w:rsidRPr="00CB4671" w:rsidRDefault="00A543E2" w:rsidP="00CB4671">
      <w:pPr>
        <w:spacing w:after="0" w:line="240" w:lineRule="auto"/>
        <w:jc w:val="both"/>
        <w:rPr>
          <w:rFonts w:ascii="Arial" w:hAnsi="Arial" w:cs="Arial"/>
          <w:sz w:val="24"/>
          <w:szCs w:val="24"/>
          <w:highlight w:val="yellow"/>
        </w:rPr>
      </w:pPr>
    </w:p>
    <w:p w:rsidR="00D036FA" w:rsidRPr="00CB4671" w:rsidRDefault="00EB33A2" w:rsidP="00CB4671">
      <w:pPr>
        <w:spacing w:after="0" w:line="240" w:lineRule="auto"/>
        <w:jc w:val="both"/>
        <w:rPr>
          <w:rFonts w:ascii="Arial" w:hAnsi="Arial" w:cs="Arial"/>
          <w:sz w:val="24"/>
          <w:szCs w:val="24"/>
          <w:lang w:val="es-ES"/>
        </w:rPr>
      </w:pPr>
      <w:r w:rsidRPr="00CB4671">
        <w:rPr>
          <w:rFonts w:ascii="Arial" w:hAnsi="Arial" w:cs="Arial"/>
          <w:b/>
          <w:sz w:val="24"/>
          <w:szCs w:val="24"/>
        </w:rPr>
        <w:t>Informática</w:t>
      </w:r>
      <w:r w:rsidR="00CB4671" w:rsidRPr="00CB4671">
        <w:rPr>
          <w:rFonts w:ascii="Arial" w:hAnsi="Arial" w:cs="Arial"/>
          <w:b/>
          <w:sz w:val="24"/>
          <w:szCs w:val="24"/>
        </w:rPr>
        <w:t xml:space="preserve"> </w:t>
      </w:r>
      <w:r w:rsidR="00CB4671" w:rsidRPr="00CB4671">
        <w:rPr>
          <w:rFonts w:ascii="Arial" w:hAnsi="Arial" w:cs="Arial"/>
          <w:sz w:val="24"/>
          <w:szCs w:val="24"/>
        </w:rPr>
        <w:t>-</w:t>
      </w:r>
      <w:r w:rsidR="00CB4671" w:rsidRPr="00CB4671">
        <w:rPr>
          <w:rFonts w:ascii="Arial" w:hAnsi="Arial" w:cs="Arial"/>
          <w:b/>
          <w:sz w:val="24"/>
          <w:szCs w:val="24"/>
        </w:rPr>
        <w:t xml:space="preserve"> </w:t>
      </w:r>
      <w:r w:rsidR="00D036FA" w:rsidRPr="00CB4671">
        <w:rPr>
          <w:rFonts w:ascii="Arial" w:hAnsi="Arial" w:cs="Arial"/>
          <w:sz w:val="24"/>
          <w:szCs w:val="24"/>
          <w:lang w:val="es-ES"/>
        </w:rPr>
        <w:t>La misión educativa de nuestra agencia, su deber ministerial de salvaguarda del patrimonio histórico y una labor proactiva en el trabajo con los municipios del país y otras agencias (estatales o federales) han logrado un extraordinario impulso bajo la estrategia de un gobierno electrónico transparente y ágil  al servicio del ciudadano.</w:t>
      </w:r>
    </w:p>
    <w:p w:rsidR="00CB4671" w:rsidRPr="00CB4671" w:rsidRDefault="00CB4671" w:rsidP="00CB4671">
      <w:pPr>
        <w:spacing w:after="0" w:line="240" w:lineRule="auto"/>
        <w:jc w:val="both"/>
        <w:rPr>
          <w:rFonts w:ascii="Arial" w:hAnsi="Arial" w:cs="Arial"/>
          <w:b/>
          <w:sz w:val="24"/>
          <w:szCs w:val="24"/>
        </w:rPr>
      </w:pPr>
    </w:p>
    <w:p w:rsidR="00D036FA" w:rsidRPr="00CB4671" w:rsidRDefault="00D036FA" w:rsidP="00CB4671">
      <w:pPr>
        <w:pStyle w:val="Default"/>
        <w:jc w:val="both"/>
        <w:rPr>
          <w:rFonts w:ascii="Arial" w:hAnsi="Arial" w:cs="Arial"/>
          <w:lang w:val="es-ES"/>
        </w:rPr>
      </w:pPr>
      <w:r w:rsidRPr="00CB4671">
        <w:rPr>
          <w:rFonts w:ascii="Arial" w:hAnsi="Arial" w:cs="Arial"/>
          <w:lang w:val="es-ES"/>
        </w:rPr>
        <w:t>En nuestra página WEB (</w:t>
      </w:r>
      <w:hyperlink r:id="rId9" w:history="1">
        <w:r w:rsidRPr="00CB4671">
          <w:rPr>
            <w:rStyle w:val="Hyperlink"/>
            <w:rFonts w:ascii="Arial" w:hAnsi="Arial" w:cs="Arial"/>
            <w:lang w:val="es-ES"/>
          </w:rPr>
          <w:t>www.oech.pr.gov</w:t>
        </w:r>
      </w:hyperlink>
      <w:r w:rsidRPr="00CB4671">
        <w:rPr>
          <w:rFonts w:ascii="Arial" w:hAnsi="Arial" w:cs="Arial"/>
          <w:lang w:val="es-ES"/>
        </w:rPr>
        <w:t xml:space="preserve">) contamos hoy con mapas geo referenciados de cada uno de los recursos históricos que maneja la OECH. Todas las propiedades de Puerto Rico incluidas en el </w:t>
      </w:r>
      <w:r w:rsidR="004F601B">
        <w:rPr>
          <w:rFonts w:ascii="Arial" w:hAnsi="Arial" w:cs="Arial"/>
          <w:lang w:val="es-ES"/>
        </w:rPr>
        <w:t>RNLH</w:t>
      </w:r>
      <w:r w:rsidRPr="00CB4671">
        <w:rPr>
          <w:rFonts w:ascii="Arial" w:hAnsi="Arial" w:cs="Arial"/>
          <w:lang w:val="es-ES"/>
        </w:rPr>
        <w:t xml:space="preserve"> de los Estados Unidos, los miles de proyectos de Sección 106 que evalúa nuestra oficina y mapas de recursos arqueológicos y arquitectónicos provenientes de nuestros archivos de más de </w:t>
      </w:r>
      <w:r w:rsidR="001E7B52">
        <w:rPr>
          <w:rFonts w:ascii="Arial" w:hAnsi="Arial" w:cs="Arial"/>
          <w:lang w:val="es-ES"/>
        </w:rPr>
        <w:t>35</w:t>
      </w:r>
      <w:r w:rsidRPr="00CB4671">
        <w:rPr>
          <w:rFonts w:ascii="Arial" w:hAnsi="Arial" w:cs="Arial"/>
          <w:lang w:val="es-ES"/>
        </w:rPr>
        <w:t xml:space="preserve"> años. Toda esta voluminosa información en formato digital establece una descripción precisa de cada recurso histórico con excelente información complementaria (completamente accesible).</w:t>
      </w:r>
    </w:p>
    <w:p w:rsidR="00D036FA" w:rsidRPr="00CB4671" w:rsidRDefault="00D036FA" w:rsidP="00CB4671">
      <w:pPr>
        <w:pStyle w:val="Default"/>
        <w:jc w:val="both"/>
        <w:rPr>
          <w:rFonts w:ascii="Arial" w:hAnsi="Arial" w:cs="Arial"/>
          <w:lang w:val="es-ES"/>
        </w:rPr>
      </w:pPr>
    </w:p>
    <w:p w:rsidR="00D036FA" w:rsidRPr="00CB4671" w:rsidRDefault="00D036FA" w:rsidP="00CB4671">
      <w:pPr>
        <w:pStyle w:val="Default"/>
        <w:jc w:val="both"/>
        <w:rPr>
          <w:rFonts w:ascii="Arial" w:hAnsi="Arial" w:cs="Arial"/>
          <w:lang w:val="es-ES"/>
        </w:rPr>
      </w:pPr>
      <w:r w:rsidRPr="00CB4671">
        <w:rPr>
          <w:rFonts w:ascii="Arial" w:hAnsi="Arial" w:cs="Arial"/>
          <w:lang w:val="es-ES"/>
        </w:rPr>
        <w:t>Poner al servicio de los gobiernos municipales información relevante en cuanto a la toma de decisiones en el manejo de asignaciones federales, que comprometen nuestro deber, ha sido un logro de importancia capital. Cada uno de los 78 municipios de Puerto Rico, con los resúmenes a</w:t>
      </w:r>
      <w:r w:rsidR="00227559">
        <w:rPr>
          <w:rFonts w:ascii="Arial" w:hAnsi="Arial" w:cs="Arial"/>
          <w:lang w:val="es-ES"/>
        </w:rPr>
        <w:t>rqueológicos publicados en línea</w:t>
      </w:r>
      <w:r w:rsidRPr="00CB4671">
        <w:rPr>
          <w:rFonts w:ascii="Arial" w:hAnsi="Arial" w:cs="Arial"/>
          <w:lang w:val="es-ES"/>
        </w:rPr>
        <w:t>, pueden realizar economías de sus limitados recursos, al contar con mapas de refer</w:t>
      </w:r>
      <w:r w:rsidR="006D0643">
        <w:rPr>
          <w:rFonts w:ascii="Arial" w:hAnsi="Arial" w:cs="Arial"/>
          <w:lang w:val="es-ES"/>
        </w:rPr>
        <w:t xml:space="preserve">encia para áreas ya estudiadas </w:t>
      </w:r>
      <w:r w:rsidRPr="00CB4671">
        <w:rPr>
          <w:rFonts w:ascii="Arial" w:hAnsi="Arial" w:cs="Arial"/>
          <w:lang w:val="es-ES"/>
        </w:rPr>
        <w:t xml:space="preserve">y áreas que requieren especial protección. </w:t>
      </w:r>
      <w:r w:rsidR="006C2820" w:rsidRPr="00CB4671">
        <w:rPr>
          <w:rFonts w:ascii="Arial" w:hAnsi="Arial" w:cs="Arial"/>
          <w:lang w:val="es-ES"/>
        </w:rPr>
        <w:t xml:space="preserve"> Este </w:t>
      </w:r>
      <w:r w:rsidR="006C2820" w:rsidRPr="00CB4671">
        <w:rPr>
          <w:rFonts w:ascii="Arial" w:hAnsi="Arial" w:cs="Arial"/>
          <w:lang w:val="es-ES"/>
        </w:rPr>
        <w:lastRenderedPageBreak/>
        <w:t xml:space="preserve">proyecto, </w:t>
      </w:r>
      <w:r w:rsidR="00FD2F23" w:rsidRPr="00FD2F23">
        <w:rPr>
          <w:rFonts w:ascii="Arial" w:hAnsi="Arial" w:cs="Arial"/>
          <w:i/>
          <w:lang w:val="es-PR"/>
        </w:rPr>
        <w:t>Digitalización y Divulgación de los Recursos Arqueológicos e Históricos</w:t>
      </w:r>
      <w:r w:rsidR="006C2820" w:rsidRPr="00CB4671">
        <w:rPr>
          <w:rFonts w:ascii="Arial" w:hAnsi="Arial" w:cs="Arial"/>
          <w:lang w:val="es-PR"/>
        </w:rPr>
        <w:t xml:space="preserve">, logró un aumento de 2,056 sitios arqueológicos actualizados, documentados y </w:t>
      </w:r>
      <w:r w:rsidR="005B57CE" w:rsidRPr="00CB4671">
        <w:rPr>
          <w:rFonts w:ascii="Arial" w:hAnsi="Arial" w:cs="Arial"/>
          <w:lang w:val="es-PR"/>
        </w:rPr>
        <w:t xml:space="preserve">geo </w:t>
      </w:r>
      <w:r w:rsidR="006C2820" w:rsidRPr="00CB4671">
        <w:rPr>
          <w:rFonts w:ascii="Arial" w:hAnsi="Arial" w:cs="Arial"/>
          <w:lang w:val="es-PR"/>
        </w:rPr>
        <w:t>referenciados</w:t>
      </w:r>
      <w:r w:rsidR="00411460" w:rsidRPr="00CB4671">
        <w:rPr>
          <w:rFonts w:ascii="Arial" w:hAnsi="Arial" w:cs="Arial"/>
          <w:lang w:val="es-PR"/>
        </w:rPr>
        <w:t xml:space="preserve">, para un total de 3,531 sitios </w:t>
      </w:r>
      <w:r w:rsidR="005B57CE" w:rsidRPr="00CB4671">
        <w:rPr>
          <w:rFonts w:ascii="Arial" w:hAnsi="Arial" w:cs="Arial"/>
          <w:lang w:val="es-PR"/>
        </w:rPr>
        <w:t>arqueológicos</w:t>
      </w:r>
      <w:r w:rsidR="00411460" w:rsidRPr="00CB4671">
        <w:rPr>
          <w:rFonts w:ascii="Arial" w:hAnsi="Arial" w:cs="Arial"/>
          <w:lang w:val="es-PR"/>
        </w:rPr>
        <w:t xml:space="preserve">. </w:t>
      </w:r>
    </w:p>
    <w:p w:rsidR="006203C7" w:rsidRPr="00D678B4" w:rsidRDefault="006203C7" w:rsidP="00CB4671">
      <w:pPr>
        <w:pStyle w:val="Default"/>
        <w:rPr>
          <w:rFonts w:ascii="Arial" w:hAnsi="Arial" w:cs="Arial"/>
          <w:highlight w:val="yellow"/>
          <w:lang w:val="es-PR"/>
        </w:rPr>
      </w:pPr>
    </w:p>
    <w:p w:rsidR="004B7492" w:rsidRPr="004F601B" w:rsidRDefault="00EB33A2" w:rsidP="00CB4671">
      <w:pPr>
        <w:spacing w:after="0" w:line="240" w:lineRule="auto"/>
        <w:jc w:val="both"/>
        <w:rPr>
          <w:rFonts w:ascii="Arial" w:hAnsi="Arial" w:cs="Arial"/>
          <w:b/>
          <w:sz w:val="24"/>
          <w:szCs w:val="24"/>
        </w:rPr>
      </w:pPr>
      <w:r w:rsidRPr="00CB4671">
        <w:rPr>
          <w:rFonts w:ascii="Arial" w:hAnsi="Arial" w:cs="Arial"/>
          <w:b/>
          <w:sz w:val="24"/>
          <w:szCs w:val="24"/>
        </w:rPr>
        <w:t>Ballajá</w:t>
      </w:r>
    </w:p>
    <w:p w:rsidR="00B222FD" w:rsidRPr="00CB4671" w:rsidRDefault="004B7492" w:rsidP="00CB4671">
      <w:pPr>
        <w:spacing w:line="240" w:lineRule="auto"/>
        <w:jc w:val="both"/>
        <w:rPr>
          <w:rFonts w:ascii="Arial" w:hAnsi="Arial" w:cs="Arial"/>
          <w:sz w:val="24"/>
          <w:szCs w:val="24"/>
        </w:rPr>
      </w:pPr>
      <w:r w:rsidRPr="00CB4671">
        <w:rPr>
          <w:rFonts w:ascii="Arial" w:hAnsi="Arial" w:cs="Arial"/>
          <w:sz w:val="24"/>
          <w:szCs w:val="24"/>
        </w:rPr>
        <w:t>La OECH es la agencia que por ley</w:t>
      </w:r>
      <w:r w:rsidR="00462868" w:rsidRPr="00CB4671">
        <w:rPr>
          <w:rFonts w:ascii="Arial" w:hAnsi="Arial" w:cs="Arial"/>
          <w:sz w:val="24"/>
          <w:szCs w:val="24"/>
        </w:rPr>
        <w:t xml:space="preserve"> administra el Conjunto Ballajá. Esto</w:t>
      </w:r>
      <w:r w:rsidRPr="00CB4671">
        <w:rPr>
          <w:rFonts w:ascii="Arial" w:hAnsi="Arial" w:cs="Arial"/>
          <w:sz w:val="24"/>
          <w:szCs w:val="24"/>
        </w:rPr>
        <w:t xml:space="preserve"> tiene como ideal convertir el Cuartel de Ballajá en un Centro Cultural activo para darle vida al barrio Ballajá e incrementar el patrocinio del área norte del Viejo San Juan. Este proyecto es uno de gran importancia para atraer turistas y aumentar el público local. El Conjunto Ballajá está compuesto de las siguientes áreas: el Cuartel de Ballajá, Plaza Paseo Jardín, Plaza Quinto Centenario que incluye el estacionamiento soterrado, Plaza El Soportal, Plaza Parque de Beneficencia, Bastión San Agustín, Explanada en la entrada del Castillo San Felipe del</w:t>
      </w:r>
      <w:r w:rsidR="00B222FD" w:rsidRPr="00CB4671">
        <w:rPr>
          <w:rFonts w:ascii="Arial" w:hAnsi="Arial" w:cs="Arial"/>
          <w:sz w:val="24"/>
          <w:szCs w:val="24"/>
        </w:rPr>
        <w:t xml:space="preserve"> Morro y Bastión Santo Domingo.</w:t>
      </w:r>
    </w:p>
    <w:p w:rsidR="004B7492" w:rsidRPr="00CB4671" w:rsidRDefault="004B7492" w:rsidP="00CB4671">
      <w:pPr>
        <w:spacing w:line="240" w:lineRule="auto"/>
        <w:jc w:val="both"/>
        <w:rPr>
          <w:rFonts w:ascii="Arial" w:hAnsi="Arial" w:cs="Arial"/>
          <w:sz w:val="24"/>
          <w:szCs w:val="24"/>
        </w:rPr>
      </w:pPr>
      <w:r w:rsidRPr="00CB4671">
        <w:rPr>
          <w:rFonts w:ascii="Arial" w:hAnsi="Arial" w:cs="Arial"/>
          <w:sz w:val="24"/>
          <w:szCs w:val="24"/>
        </w:rPr>
        <w:t>Interesamos que la actividad principal sea la venta de bienes y/o servicios cual objetivo y contenido sea la conservación, enriquecimiento, auspicio y divulgación de los valores de la cultura puertorriqueña.  En los comercios, queremos enseñarle a todos los que nos visitan parte de nuestra cultura, costumbres y tradiciones; además de diversificar el uso del conjunto más allá de su fin cultural y educativo. Por esto, desarrollamos la idea del Cuartel de Ballajá como centro del barrio Ballajá, ya que con sus cuatro entradas, una en cada punto cardinal, funcionará como núcleo de encuentro y enlace de los espacios exteriores.</w:t>
      </w:r>
    </w:p>
    <w:p w:rsidR="004B7492" w:rsidRPr="00CB4671" w:rsidRDefault="004B7492" w:rsidP="00CB4671">
      <w:pPr>
        <w:spacing w:line="240" w:lineRule="auto"/>
        <w:jc w:val="both"/>
        <w:rPr>
          <w:rFonts w:ascii="Arial" w:hAnsi="Arial" w:cs="Arial"/>
          <w:sz w:val="24"/>
          <w:szCs w:val="24"/>
        </w:rPr>
      </w:pPr>
      <w:r w:rsidRPr="00CB4671">
        <w:rPr>
          <w:rFonts w:ascii="Arial" w:hAnsi="Arial" w:cs="Arial"/>
          <w:sz w:val="24"/>
          <w:szCs w:val="24"/>
        </w:rPr>
        <w:t xml:space="preserve">Actualmente, </w:t>
      </w:r>
      <w:r w:rsidRPr="00CB4671">
        <w:rPr>
          <w:rFonts w:ascii="Arial" w:eastAsia="Times New Roman" w:hAnsi="Arial" w:cs="Arial"/>
          <w:sz w:val="24"/>
          <w:szCs w:val="24"/>
          <w:shd w:val="clear" w:color="auto" w:fill="FFFFFF"/>
        </w:rPr>
        <w:t>estamos en pleno desarrollo del plan para el alquiler de locales en el primer piso del Cuartel de Ballajá, ya que deseamos obtener mayores ingresos propios para continuar co</w:t>
      </w:r>
      <w:r w:rsidRPr="00CB4671">
        <w:rPr>
          <w:rFonts w:ascii="Arial" w:hAnsi="Arial" w:cs="Arial"/>
          <w:sz w:val="24"/>
          <w:szCs w:val="24"/>
        </w:rPr>
        <w:t xml:space="preserve">n el mantenimiento y conservación del área de Ballajá. Además, trabajamos para maximizar el uso de la infraestructura, con el fin de mantenerla de acuerdo a los requerimientos mínimos que exige el acuerdo vigente entre el </w:t>
      </w:r>
      <w:r w:rsidR="002A1CED">
        <w:rPr>
          <w:rFonts w:ascii="Arial" w:hAnsi="Arial" w:cs="Arial"/>
          <w:sz w:val="24"/>
          <w:szCs w:val="24"/>
        </w:rPr>
        <w:t>NPS</w:t>
      </w:r>
      <w:r w:rsidRPr="00CB4671">
        <w:rPr>
          <w:rFonts w:ascii="Arial" w:hAnsi="Arial" w:cs="Arial"/>
          <w:sz w:val="24"/>
          <w:szCs w:val="24"/>
        </w:rPr>
        <w:t xml:space="preserve"> y el </w:t>
      </w:r>
      <w:r w:rsidR="00034C71">
        <w:rPr>
          <w:rFonts w:ascii="Arial" w:hAnsi="Arial" w:cs="Arial"/>
          <w:sz w:val="24"/>
          <w:szCs w:val="24"/>
        </w:rPr>
        <w:t>ELA</w:t>
      </w:r>
      <w:r w:rsidRPr="00CB4671">
        <w:rPr>
          <w:rFonts w:ascii="Arial" w:hAnsi="Arial" w:cs="Arial"/>
          <w:sz w:val="24"/>
          <w:szCs w:val="24"/>
        </w:rPr>
        <w:t xml:space="preserve"> de Puerto Rico.</w:t>
      </w:r>
    </w:p>
    <w:p w:rsidR="004B7492" w:rsidRPr="00CB4671" w:rsidRDefault="004B7492" w:rsidP="00CB4671">
      <w:pPr>
        <w:spacing w:line="240" w:lineRule="auto"/>
        <w:jc w:val="both"/>
        <w:rPr>
          <w:rFonts w:ascii="Arial" w:hAnsi="Arial" w:cs="Arial"/>
          <w:sz w:val="24"/>
          <w:szCs w:val="24"/>
        </w:rPr>
      </w:pPr>
      <w:r w:rsidRPr="00CB4671">
        <w:rPr>
          <w:rFonts w:ascii="Arial" w:hAnsi="Arial" w:cs="Arial"/>
          <w:sz w:val="24"/>
          <w:szCs w:val="24"/>
        </w:rPr>
        <w:t>Como logros obtenidos desde el año 2013 al presente se destacan:</w:t>
      </w:r>
    </w:p>
    <w:p w:rsidR="004B7492" w:rsidRPr="00CB4671" w:rsidRDefault="00C60AFD" w:rsidP="008D6BF7">
      <w:pPr>
        <w:pStyle w:val="ListParagraph"/>
        <w:numPr>
          <w:ilvl w:val="0"/>
          <w:numId w:val="24"/>
        </w:numPr>
        <w:spacing w:after="0" w:line="240" w:lineRule="auto"/>
        <w:ind w:left="540"/>
        <w:contextualSpacing w:val="0"/>
        <w:jc w:val="both"/>
        <w:rPr>
          <w:rFonts w:ascii="Arial" w:eastAsia="Calibri" w:hAnsi="Arial" w:cs="Arial"/>
          <w:bCs/>
          <w:szCs w:val="24"/>
          <w:lang w:val="es-PR"/>
        </w:rPr>
      </w:pPr>
      <w:r w:rsidRPr="00D678B4">
        <w:rPr>
          <w:rFonts w:ascii="Arial" w:hAnsi="Arial" w:cs="Arial"/>
          <w:szCs w:val="24"/>
          <w:lang w:val="es-PR"/>
        </w:rPr>
        <w:t>Se aumentó</w:t>
      </w:r>
      <w:r w:rsidR="004B7492" w:rsidRPr="00D678B4">
        <w:rPr>
          <w:rFonts w:ascii="Arial" w:hAnsi="Arial" w:cs="Arial"/>
          <w:szCs w:val="24"/>
          <w:lang w:val="es-PR"/>
        </w:rPr>
        <w:t xml:space="preserve"> el total de material reciclado, hacemos hincapié en que nuestros inquilinos forman parte del pr</w:t>
      </w:r>
      <w:r w:rsidR="00991089" w:rsidRPr="00D678B4">
        <w:rPr>
          <w:rFonts w:ascii="Arial" w:hAnsi="Arial" w:cs="Arial"/>
          <w:szCs w:val="24"/>
          <w:lang w:val="es-PR"/>
        </w:rPr>
        <w:t>ograma establecido por nuestra O</w:t>
      </w:r>
      <w:r w:rsidR="004B7492" w:rsidRPr="00D678B4">
        <w:rPr>
          <w:rFonts w:ascii="Arial" w:hAnsi="Arial" w:cs="Arial"/>
          <w:szCs w:val="24"/>
          <w:lang w:val="es-PR"/>
        </w:rPr>
        <w:t>ficina</w:t>
      </w:r>
      <w:r w:rsidR="00493746" w:rsidRPr="00D678B4">
        <w:rPr>
          <w:rFonts w:ascii="Arial" w:hAnsi="Arial" w:cs="Arial"/>
          <w:szCs w:val="24"/>
          <w:lang w:val="es-PR"/>
        </w:rPr>
        <w:t xml:space="preserve">, cumpliendo así con la </w:t>
      </w:r>
      <w:r w:rsidR="00493746" w:rsidRPr="00CB4671">
        <w:rPr>
          <w:rFonts w:ascii="Arial" w:eastAsia="Calibri" w:hAnsi="Arial" w:cs="Arial"/>
          <w:bCs/>
          <w:szCs w:val="24"/>
          <w:lang w:val="es-PR"/>
        </w:rPr>
        <w:t xml:space="preserve">Ley Núm. 70 del 18 de septiembre de 1992, - Ley para la Reducción y </w:t>
      </w:r>
      <w:r w:rsidR="00664092" w:rsidRPr="00CB4671">
        <w:rPr>
          <w:rFonts w:ascii="Arial" w:eastAsia="Calibri" w:hAnsi="Arial" w:cs="Arial"/>
          <w:bCs/>
          <w:szCs w:val="24"/>
          <w:lang w:val="es-PR"/>
        </w:rPr>
        <w:t xml:space="preserve">el </w:t>
      </w:r>
      <w:r w:rsidR="00493746" w:rsidRPr="00CB4671">
        <w:rPr>
          <w:rFonts w:ascii="Arial" w:eastAsia="Calibri" w:hAnsi="Arial" w:cs="Arial"/>
          <w:bCs/>
          <w:szCs w:val="24"/>
          <w:lang w:val="es-PR"/>
        </w:rPr>
        <w:t>Reciclaje de Desperdicios Sólidos en Puerto Rico, según enmendada y la Orden Ejecutiva 2013-029 del 22 de abril de 2013 del Hon. Gobernador Alejandro García Padilla.</w:t>
      </w:r>
    </w:p>
    <w:p w:rsidR="004B7492" w:rsidRPr="00D678B4" w:rsidRDefault="00C60AFD" w:rsidP="008D6BF7">
      <w:pPr>
        <w:pStyle w:val="ListParagraph"/>
        <w:numPr>
          <w:ilvl w:val="0"/>
          <w:numId w:val="23"/>
        </w:numPr>
        <w:spacing w:after="0" w:line="240" w:lineRule="auto"/>
        <w:ind w:left="540"/>
        <w:jc w:val="both"/>
        <w:rPr>
          <w:rFonts w:ascii="Arial" w:hAnsi="Arial" w:cs="Arial"/>
          <w:szCs w:val="24"/>
          <w:lang w:val="es-PR"/>
        </w:rPr>
      </w:pPr>
      <w:r w:rsidRPr="00D678B4">
        <w:rPr>
          <w:rFonts w:ascii="Arial" w:hAnsi="Arial" w:cs="Arial"/>
          <w:szCs w:val="24"/>
          <w:lang w:val="es-PR"/>
        </w:rPr>
        <w:t xml:space="preserve">Se aumentó </w:t>
      </w:r>
      <w:r w:rsidR="004B7492" w:rsidRPr="00D678B4">
        <w:rPr>
          <w:rFonts w:ascii="Arial" w:hAnsi="Arial" w:cs="Arial"/>
          <w:szCs w:val="24"/>
          <w:lang w:val="es-PR"/>
        </w:rPr>
        <w:t>la cantidad de actividades que se realizan en el Conjunto Ballajá</w:t>
      </w:r>
      <w:r w:rsidR="006A3F1E" w:rsidRPr="00D678B4">
        <w:rPr>
          <w:rFonts w:ascii="Arial" w:hAnsi="Arial" w:cs="Arial"/>
          <w:szCs w:val="24"/>
          <w:lang w:val="es-PR"/>
        </w:rPr>
        <w:t>.</w:t>
      </w:r>
    </w:p>
    <w:p w:rsidR="004B7492" w:rsidRPr="00D678B4" w:rsidRDefault="00C60AFD" w:rsidP="008D6BF7">
      <w:pPr>
        <w:pStyle w:val="ListParagraph"/>
        <w:numPr>
          <w:ilvl w:val="0"/>
          <w:numId w:val="23"/>
        </w:numPr>
        <w:spacing w:after="0" w:line="240" w:lineRule="auto"/>
        <w:ind w:left="540"/>
        <w:jc w:val="both"/>
        <w:rPr>
          <w:rFonts w:ascii="Arial" w:hAnsi="Arial" w:cs="Arial"/>
          <w:szCs w:val="24"/>
          <w:lang w:val="es-PR"/>
        </w:rPr>
      </w:pPr>
      <w:r w:rsidRPr="00D678B4">
        <w:rPr>
          <w:rFonts w:ascii="Arial" w:hAnsi="Arial" w:cs="Arial"/>
          <w:szCs w:val="24"/>
          <w:lang w:val="es-PR"/>
        </w:rPr>
        <w:t xml:space="preserve">Se aumentó </w:t>
      </w:r>
      <w:r w:rsidR="004B7492" w:rsidRPr="00D678B4">
        <w:rPr>
          <w:rFonts w:ascii="Arial" w:hAnsi="Arial" w:cs="Arial"/>
          <w:szCs w:val="24"/>
          <w:lang w:val="es-PR"/>
        </w:rPr>
        <w:t>la cantidad de inquilinos en el Cuartel de Ballajá</w:t>
      </w:r>
      <w:r w:rsidR="006A3F1E" w:rsidRPr="00D678B4">
        <w:rPr>
          <w:rFonts w:ascii="Arial" w:hAnsi="Arial" w:cs="Arial"/>
          <w:szCs w:val="24"/>
          <w:lang w:val="es-PR"/>
        </w:rPr>
        <w:t>.</w:t>
      </w:r>
    </w:p>
    <w:p w:rsidR="004B7492" w:rsidRPr="00D678B4" w:rsidRDefault="00C60AFD" w:rsidP="008D6BF7">
      <w:pPr>
        <w:pStyle w:val="ListParagraph"/>
        <w:numPr>
          <w:ilvl w:val="0"/>
          <w:numId w:val="23"/>
        </w:numPr>
        <w:spacing w:after="0" w:line="240" w:lineRule="auto"/>
        <w:ind w:left="540"/>
        <w:jc w:val="both"/>
        <w:rPr>
          <w:rFonts w:ascii="Arial" w:hAnsi="Arial" w:cs="Arial"/>
          <w:szCs w:val="24"/>
          <w:lang w:val="es-PR"/>
        </w:rPr>
      </w:pPr>
      <w:r w:rsidRPr="00D678B4">
        <w:rPr>
          <w:rFonts w:ascii="Arial" w:hAnsi="Arial" w:cs="Arial"/>
          <w:szCs w:val="24"/>
          <w:lang w:val="es-PR"/>
        </w:rPr>
        <w:t xml:space="preserve">Se aumentó </w:t>
      </w:r>
      <w:r w:rsidR="004B7492" w:rsidRPr="00D678B4">
        <w:rPr>
          <w:rFonts w:ascii="Arial" w:hAnsi="Arial" w:cs="Arial"/>
          <w:szCs w:val="24"/>
          <w:lang w:val="es-PR"/>
        </w:rPr>
        <w:t>en los recaudos para el Fondo Especial creado en virtud de lo dispuesto en la Le</w:t>
      </w:r>
      <w:r w:rsidR="002A5798" w:rsidRPr="00D678B4">
        <w:rPr>
          <w:rFonts w:ascii="Arial" w:hAnsi="Arial" w:cs="Arial"/>
          <w:szCs w:val="24"/>
          <w:lang w:val="es-PR"/>
        </w:rPr>
        <w:t>y Núm. 6 del 8 de enero de 1994</w:t>
      </w:r>
      <w:r w:rsidR="008E4537" w:rsidRPr="00D678B4">
        <w:rPr>
          <w:rFonts w:ascii="Arial" w:hAnsi="Arial" w:cs="Arial"/>
          <w:szCs w:val="24"/>
          <w:lang w:val="es-PR"/>
        </w:rPr>
        <w:t>.</w:t>
      </w:r>
      <w:r w:rsidR="004B7492" w:rsidRPr="00D678B4">
        <w:rPr>
          <w:rFonts w:ascii="Arial" w:hAnsi="Arial" w:cs="Arial"/>
          <w:szCs w:val="24"/>
          <w:lang w:val="es-PR"/>
        </w:rPr>
        <w:t xml:space="preserve"> </w:t>
      </w:r>
      <w:r w:rsidR="00AA0D6A" w:rsidRPr="00D678B4">
        <w:rPr>
          <w:rFonts w:ascii="Arial" w:hAnsi="Arial" w:cs="Arial"/>
          <w:szCs w:val="24"/>
          <w:lang w:val="es-PR"/>
        </w:rPr>
        <w:t xml:space="preserve"> </w:t>
      </w:r>
    </w:p>
    <w:p w:rsidR="005F7E47" w:rsidRPr="00D678B4" w:rsidRDefault="005F7E47" w:rsidP="00CB4671">
      <w:pPr>
        <w:pStyle w:val="Default"/>
        <w:rPr>
          <w:rFonts w:ascii="Arial" w:hAnsi="Arial" w:cs="Arial"/>
          <w:highlight w:val="yellow"/>
          <w:lang w:val="es-PR"/>
        </w:rPr>
      </w:pPr>
    </w:p>
    <w:p w:rsidR="003F6218" w:rsidRDefault="005F7E47" w:rsidP="00EF7252">
      <w:pPr>
        <w:pStyle w:val="Default"/>
        <w:rPr>
          <w:rFonts w:ascii="Arial" w:hAnsi="Arial" w:cs="Arial"/>
          <w:b/>
        </w:rPr>
      </w:pPr>
      <w:r w:rsidRPr="00CB4671">
        <w:rPr>
          <w:rFonts w:ascii="Arial" w:hAnsi="Arial" w:cs="Arial"/>
          <w:b/>
        </w:rPr>
        <w:t>Conservación</w:t>
      </w:r>
    </w:p>
    <w:p w:rsidR="00622FF9" w:rsidRPr="00EF7252" w:rsidRDefault="00622FF9" w:rsidP="00EF7252">
      <w:pPr>
        <w:pStyle w:val="Default"/>
        <w:rPr>
          <w:rFonts w:ascii="Arial" w:hAnsi="Arial" w:cs="Arial"/>
          <w:b/>
        </w:rPr>
      </w:pPr>
    </w:p>
    <w:p w:rsidR="00E843FF" w:rsidRPr="003B4509" w:rsidRDefault="005F7E47" w:rsidP="001B632E">
      <w:pPr>
        <w:pStyle w:val="ListParagraph"/>
        <w:numPr>
          <w:ilvl w:val="0"/>
          <w:numId w:val="22"/>
        </w:numPr>
        <w:spacing w:after="0" w:line="240" w:lineRule="auto"/>
        <w:ind w:left="540"/>
        <w:rPr>
          <w:rFonts w:ascii="Arial" w:hAnsi="Arial" w:cs="Arial"/>
          <w:b/>
          <w:szCs w:val="24"/>
          <w:lang w:val="es-ES_tradnl"/>
        </w:rPr>
      </w:pPr>
      <w:r w:rsidRPr="00CB4671">
        <w:rPr>
          <w:rFonts w:ascii="Arial" w:hAnsi="Arial" w:cs="Arial"/>
          <w:b/>
          <w:szCs w:val="24"/>
          <w:lang w:val="es-ES_tradnl"/>
        </w:rPr>
        <w:t>Administración</w:t>
      </w:r>
      <w:r w:rsidR="001F393F" w:rsidRPr="00CB4671">
        <w:rPr>
          <w:rFonts w:ascii="Arial" w:hAnsi="Arial" w:cs="Arial"/>
          <w:b/>
          <w:szCs w:val="24"/>
          <w:lang w:val="es-ES_tradnl"/>
        </w:rPr>
        <w:t xml:space="preserve"> del HPF</w:t>
      </w:r>
    </w:p>
    <w:p w:rsidR="00C857FC" w:rsidRPr="00D678B4" w:rsidRDefault="002F7CDD" w:rsidP="00CD70BA">
      <w:pPr>
        <w:spacing w:after="0" w:line="240" w:lineRule="auto"/>
        <w:ind w:left="540"/>
        <w:jc w:val="both"/>
        <w:rPr>
          <w:rFonts w:ascii="Arial" w:eastAsia="Times New Roman" w:hAnsi="Arial" w:cs="Arial"/>
          <w:sz w:val="24"/>
          <w:szCs w:val="24"/>
          <w:lang w:val="en-US" w:eastAsia="x-none"/>
        </w:rPr>
      </w:pPr>
      <w:r w:rsidRPr="00CB4671">
        <w:rPr>
          <w:rFonts w:ascii="Arial" w:eastAsia="Times New Roman" w:hAnsi="Arial" w:cs="Arial"/>
          <w:sz w:val="24"/>
          <w:szCs w:val="24"/>
          <w:lang w:eastAsia="x-none"/>
        </w:rPr>
        <w:t xml:space="preserve">La OECH recibe fondos federales destinados a proyectos de investigación histórica.  </w:t>
      </w:r>
      <w:r w:rsidR="00787516" w:rsidRPr="00CB4671">
        <w:rPr>
          <w:rFonts w:ascii="Arial" w:eastAsia="Times New Roman" w:hAnsi="Arial" w:cs="Arial"/>
          <w:sz w:val="24"/>
          <w:szCs w:val="24"/>
          <w:lang w:eastAsia="x-none"/>
        </w:rPr>
        <w:t>L</w:t>
      </w:r>
      <w:r w:rsidRPr="00CB4671">
        <w:rPr>
          <w:rFonts w:ascii="Arial" w:eastAsia="Times New Roman" w:hAnsi="Arial" w:cs="Arial"/>
          <w:sz w:val="24"/>
          <w:szCs w:val="24"/>
          <w:lang w:eastAsia="x-none"/>
        </w:rPr>
        <w:t>a Oficina</w:t>
      </w:r>
      <w:r w:rsidR="00787516" w:rsidRPr="00CB4671">
        <w:rPr>
          <w:rFonts w:ascii="Arial" w:eastAsia="Times New Roman" w:hAnsi="Arial" w:cs="Arial"/>
          <w:sz w:val="24"/>
          <w:szCs w:val="24"/>
          <w:lang w:eastAsia="x-none"/>
        </w:rPr>
        <w:t xml:space="preserve"> </w:t>
      </w:r>
      <w:r w:rsidR="005F7E47" w:rsidRPr="00CB4671">
        <w:rPr>
          <w:rFonts w:ascii="Arial" w:eastAsia="Times New Roman" w:hAnsi="Arial" w:cs="Arial"/>
          <w:sz w:val="24"/>
          <w:szCs w:val="24"/>
          <w:lang w:eastAsia="x-none"/>
        </w:rPr>
        <w:t xml:space="preserve">asigna anualmente parte de estos fondos para la contratación de individuos o entidades para llevar a cabo proyectos que asistan en la identificación, evaluación, registro y protección de las propiedades históricas en Puerto Rico incluidas, o elegibles para ser incluidas en el </w:t>
      </w:r>
      <w:r w:rsidR="00EF7252">
        <w:rPr>
          <w:rFonts w:ascii="Arial" w:eastAsia="Times New Roman" w:hAnsi="Arial" w:cs="Arial"/>
          <w:sz w:val="24"/>
          <w:szCs w:val="24"/>
          <w:lang w:eastAsia="x-none"/>
        </w:rPr>
        <w:t>RNLH</w:t>
      </w:r>
      <w:r w:rsidR="005F7E47" w:rsidRPr="00CB4671">
        <w:rPr>
          <w:rFonts w:ascii="Arial" w:eastAsia="Times New Roman" w:hAnsi="Arial" w:cs="Arial"/>
          <w:sz w:val="24"/>
          <w:szCs w:val="24"/>
          <w:lang w:eastAsia="x-none"/>
        </w:rPr>
        <w:t xml:space="preserve">. </w:t>
      </w:r>
      <w:r w:rsidR="005F7E47" w:rsidRPr="00D678B4">
        <w:rPr>
          <w:rFonts w:ascii="Arial" w:eastAsia="Times New Roman" w:hAnsi="Arial" w:cs="Arial"/>
          <w:sz w:val="24"/>
          <w:szCs w:val="24"/>
          <w:lang w:val="en-US" w:eastAsia="x-none"/>
        </w:rPr>
        <w:t xml:space="preserve">Los proyectos de investigación deben regirse por las </w:t>
      </w:r>
      <w:r w:rsidR="00820815" w:rsidRPr="00820815">
        <w:rPr>
          <w:rFonts w:ascii="Arial" w:eastAsia="Times New Roman" w:hAnsi="Arial" w:cs="Arial"/>
          <w:i/>
          <w:iCs/>
          <w:sz w:val="24"/>
          <w:szCs w:val="24"/>
          <w:lang w:val="en-US" w:eastAsia="x-none"/>
        </w:rPr>
        <w:t>Secretary of the Interior</w:t>
      </w:r>
      <w:r w:rsidR="00820815">
        <w:rPr>
          <w:rFonts w:ascii="Arial" w:eastAsia="Times New Roman" w:hAnsi="Arial" w:cs="Arial"/>
          <w:i/>
          <w:iCs/>
          <w:sz w:val="24"/>
          <w:szCs w:val="24"/>
          <w:lang w:val="en-US" w:eastAsia="x-none"/>
        </w:rPr>
        <w:t>'s Standards and Guidelines for</w:t>
      </w:r>
      <w:r w:rsidR="00820815" w:rsidRPr="00820815">
        <w:rPr>
          <w:rFonts w:ascii="Arial" w:eastAsia="Times New Roman" w:hAnsi="Arial" w:cs="Arial"/>
          <w:i/>
          <w:iCs/>
          <w:sz w:val="24"/>
          <w:szCs w:val="24"/>
          <w:lang w:val="en-US" w:eastAsia="x-none"/>
        </w:rPr>
        <w:t xml:space="preserve"> Archeology and Historic Preservation</w:t>
      </w:r>
      <w:r w:rsidR="00820815">
        <w:rPr>
          <w:rFonts w:ascii="Arial" w:eastAsia="Times New Roman" w:hAnsi="Arial" w:cs="Arial"/>
          <w:iCs/>
          <w:sz w:val="24"/>
          <w:szCs w:val="24"/>
          <w:lang w:val="en-US" w:eastAsia="x-none"/>
        </w:rPr>
        <w:t>.</w:t>
      </w:r>
    </w:p>
    <w:p w:rsidR="001B632E" w:rsidRPr="00CD70BA" w:rsidRDefault="00F86DA4" w:rsidP="00CD70BA">
      <w:pPr>
        <w:spacing w:after="0" w:line="240" w:lineRule="auto"/>
        <w:ind w:left="540"/>
        <w:jc w:val="both"/>
        <w:rPr>
          <w:rFonts w:ascii="Arial" w:eastAsia="Times New Roman" w:hAnsi="Arial" w:cs="Arial"/>
          <w:sz w:val="24"/>
          <w:szCs w:val="24"/>
          <w:lang w:eastAsia="x-none"/>
        </w:rPr>
      </w:pPr>
      <w:r w:rsidRPr="00CB4671">
        <w:rPr>
          <w:rFonts w:ascii="Arial" w:eastAsia="Times New Roman" w:hAnsi="Arial" w:cs="Arial"/>
          <w:sz w:val="24"/>
          <w:szCs w:val="24"/>
          <w:lang w:eastAsia="x-none"/>
        </w:rPr>
        <w:t>En este periodo se realizaron</w:t>
      </w:r>
      <w:r w:rsidR="00C857FC" w:rsidRPr="00CB4671">
        <w:rPr>
          <w:rFonts w:ascii="Arial" w:eastAsia="Times New Roman" w:hAnsi="Arial" w:cs="Arial"/>
          <w:sz w:val="24"/>
          <w:szCs w:val="24"/>
          <w:lang w:eastAsia="x-none"/>
        </w:rPr>
        <w:t xml:space="preserve"> 4</w:t>
      </w:r>
      <w:r w:rsidR="00246CFF">
        <w:rPr>
          <w:rFonts w:ascii="Arial" w:eastAsia="Times New Roman" w:hAnsi="Arial" w:cs="Arial"/>
          <w:sz w:val="24"/>
          <w:szCs w:val="24"/>
          <w:lang w:eastAsia="x-none"/>
        </w:rPr>
        <w:t>5</w:t>
      </w:r>
      <w:r w:rsidR="00C857FC" w:rsidRPr="00CB4671">
        <w:rPr>
          <w:rFonts w:ascii="Arial" w:eastAsia="Times New Roman" w:hAnsi="Arial" w:cs="Arial"/>
          <w:sz w:val="24"/>
          <w:szCs w:val="24"/>
          <w:lang w:eastAsia="x-none"/>
        </w:rPr>
        <w:t xml:space="preserve"> proyectos </w:t>
      </w:r>
      <w:r w:rsidR="00246CFF">
        <w:rPr>
          <w:rFonts w:ascii="Arial" w:eastAsia="Times New Roman" w:hAnsi="Arial" w:cs="Arial"/>
          <w:sz w:val="24"/>
          <w:szCs w:val="24"/>
          <w:lang w:eastAsia="x-none"/>
        </w:rPr>
        <w:t>de investigación histórica, 6 seminarios y un proyecto especial desde octubre de 2012 hasta</w:t>
      </w:r>
      <w:r w:rsidRPr="00CB4671">
        <w:rPr>
          <w:rFonts w:ascii="Arial" w:eastAsia="Times New Roman" w:hAnsi="Arial" w:cs="Arial"/>
          <w:sz w:val="24"/>
          <w:szCs w:val="24"/>
          <w:lang w:eastAsia="x-none"/>
        </w:rPr>
        <w:t xml:space="preserve"> agosto de 2016, los cuales </w:t>
      </w:r>
      <w:r w:rsidR="00C857FC" w:rsidRPr="00CB4671">
        <w:rPr>
          <w:rFonts w:ascii="Arial" w:eastAsia="Times New Roman" w:hAnsi="Arial" w:cs="Arial"/>
          <w:sz w:val="24"/>
          <w:szCs w:val="24"/>
          <w:lang w:eastAsia="x-none"/>
        </w:rPr>
        <w:t xml:space="preserve">ascienden a un total de  </w:t>
      </w:r>
      <w:r w:rsidR="00851454" w:rsidRPr="00D678B4">
        <w:rPr>
          <w:rFonts w:ascii="Arial" w:eastAsia="Times New Roman" w:hAnsi="Arial" w:cs="Arial"/>
          <w:sz w:val="24"/>
          <w:szCs w:val="24"/>
          <w:lang w:eastAsia="x-none"/>
        </w:rPr>
        <w:t>$</w:t>
      </w:r>
      <w:r w:rsidR="006427D8" w:rsidRPr="00D678B4">
        <w:rPr>
          <w:rFonts w:ascii="Arial" w:eastAsia="Times New Roman" w:hAnsi="Arial" w:cs="Arial"/>
          <w:sz w:val="24"/>
          <w:szCs w:val="24"/>
          <w:lang w:eastAsia="x-none"/>
        </w:rPr>
        <w:t> </w:t>
      </w:r>
      <w:r w:rsidR="00851454" w:rsidRPr="00D678B4">
        <w:rPr>
          <w:rFonts w:ascii="Arial" w:eastAsia="Times New Roman" w:hAnsi="Arial" w:cs="Arial"/>
          <w:sz w:val="24"/>
          <w:szCs w:val="24"/>
          <w:lang w:eastAsia="x-none"/>
        </w:rPr>
        <w:t>8</w:t>
      </w:r>
      <w:r w:rsidR="00246CFF">
        <w:rPr>
          <w:rFonts w:ascii="Arial" w:eastAsia="Times New Roman" w:hAnsi="Arial" w:cs="Arial"/>
          <w:sz w:val="24"/>
          <w:szCs w:val="24"/>
          <w:lang w:eastAsia="x-none"/>
        </w:rPr>
        <w:t>66</w:t>
      </w:r>
      <w:r w:rsidR="00851454" w:rsidRPr="00D678B4">
        <w:rPr>
          <w:rFonts w:ascii="Arial" w:eastAsia="Times New Roman" w:hAnsi="Arial" w:cs="Arial"/>
          <w:sz w:val="24"/>
          <w:szCs w:val="24"/>
          <w:lang w:eastAsia="x-none"/>
        </w:rPr>
        <w:t>,</w:t>
      </w:r>
      <w:r w:rsidR="00C857FC" w:rsidRPr="00D678B4">
        <w:rPr>
          <w:rFonts w:ascii="Arial" w:eastAsia="Times New Roman" w:hAnsi="Arial" w:cs="Arial"/>
          <w:sz w:val="24"/>
          <w:szCs w:val="24"/>
          <w:lang w:eastAsia="x-none"/>
        </w:rPr>
        <w:t>28</w:t>
      </w:r>
      <w:r w:rsidR="00246CFF">
        <w:rPr>
          <w:rFonts w:ascii="Arial" w:eastAsia="Times New Roman" w:hAnsi="Arial" w:cs="Arial"/>
          <w:sz w:val="24"/>
          <w:szCs w:val="24"/>
          <w:lang w:eastAsia="x-none"/>
        </w:rPr>
        <w:t>3</w:t>
      </w:r>
      <w:r w:rsidR="00C857FC" w:rsidRPr="00D678B4">
        <w:rPr>
          <w:rFonts w:ascii="Arial" w:eastAsia="Times New Roman" w:hAnsi="Arial" w:cs="Arial"/>
          <w:sz w:val="24"/>
          <w:szCs w:val="24"/>
          <w:lang w:eastAsia="x-none"/>
        </w:rPr>
        <w:t>.</w:t>
      </w:r>
      <w:r w:rsidR="00246CFF">
        <w:rPr>
          <w:rFonts w:ascii="Arial" w:eastAsia="Times New Roman" w:hAnsi="Arial" w:cs="Arial"/>
          <w:sz w:val="24"/>
          <w:szCs w:val="24"/>
          <w:lang w:eastAsia="x-none"/>
        </w:rPr>
        <w:t>06</w:t>
      </w:r>
      <w:r w:rsidR="00C857FC" w:rsidRPr="00D678B4">
        <w:rPr>
          <w:rFonts w:ascii="Arial" w:eastAsia="Times New Roman" w:hAnsi="Arial" w:cs="Arial"/>
          <w:sz w:val="24"/>
          <w:szCs w:val="24"/>
          <w:lang w:eastAsia="x-none"/>
        </w:rPr>
        <w:t xml:space="preserve"> en Fondos Federales y </w:t>
      </w:r>
      <w:r w:rsidR="00851454" w:rsidRPr="00D678B4">
        <w:rPr>
          <w:rFonts w:ascii="Arial" w:eastAsia="Times New Roman" w:hAnsi="Arial" w:cs="Arial"/>
          <w:sz w:val="24"/>
          <w:szCs w:val="24"/>
          <w:lang w:eastAsia="x-none"/>
        </w:rPr>
        <w:t>$</w:t>
      </w:r>
      <w:r w:rsidR="006427D8" w:rsidRPr="00D678B4">
        <w:rPr>
          <w:rFonts w:ascii="Arial" w:eastAsia="Times New Roman" w:hAnsi="Arial" w:cs="Arial"/>
          <w:sz w:val="24"/>
          <w:szCs w:val="24"/>
          <w:lang w:eastAsia="x-none"/>
        </w:rPr>
        <w:t> </w:t>
      </w:r>
      <w:r w:rsidR="00246CFF">
        <w:rPr>
          <w:rFonts w:ascii="Arial" w:eastAsia="Times New Roman" w:hAnsi="Arial" w:cs="Arial"/>
          <w:sz w:val="24"/>
          <w:szCs w:val="24"/>
          <w:lang w:eastAsia="x-none"/>
        </w:rPr>
        <w:t>730</w:t>
      </w:r>
      <w:r w:rsidR="00C857FC" w:rsidRPr="00D678B4">
        <w:rPr>
          <w:rFonts w:ascii="Arial" w:eastAsia="Times New Roman" w:hAnsi="Arial" w:cs="Arial"/>
          <w:sz w:val="24"/>
          <w:szCs w:val="24"/>
          <w:lang w:eastAsia="x-none"/>
        </w:rPr>
        <w:t>,</w:t>
      </w:r>
      <w:r w:rsidR="00246CFF">
        <w:rPr>
          <w:rFonts w:ascii="Arial" w:eastAsia="Times New Roman" w:hAnsi="Arial" w:cs="Arial"/>
          <w:sz w:val="24"/>
          <w:szCs w:val="24"/>
          <w:lang w:eastAsia="x-none"/>
        </w:rPr>
        <w:t>486</w:t>
      </w:r>
      <w:r w:rsidR="00C857FC" w:rsidRPr="00D678B4">
        <w:rPr>
          <w:rFonts w:ascii="Arial" w:eastAsia="Times New Roman" w:hAnsi="Arial" w:cs="Arial"/>
          <w:sz w:val="24"/>
          <w:szCs w:val="24"/>
          <w:lang w:eastAsia="x-none"/>
        </w:rPr>
        <w:t>.9</w:t>
      </w:r>
      <w:r w:rsidR="00246CFF">
        <w:rPr>
          <w:rFonts w:ascii="Arial" w:eastAsia="Times New Roman" w:hAnsi="Arial" w:cs="Arial"/>
          <w:sz w:val="24"/>
          <w:szCs w:val="24"/>
          <w:lang w:eastAsia="x-none"/>
        </w:rPr>
        <w:t>6</w:t>
      </w:r>
      <w:bookmarkStart w:id="0" w:name="_GoBack"/>
      <w:bookmarkEnd w:id="0"/>
      <w:r w:rsidR="00C857FC" w:rsidRPr="00D678B4">
        <w:rPr>
          <w:rFonts w:ascii="Arial" w:eastAsia="Times New Roman" w:hAnsi="Arial" w:cs="Arial"/>
          <w:sz w:val="24"/>
          <w:szCs w:val="24"/>
          <w:lang w:eastAsia="x-none"/>
        </w:rPr>
        <w:t xml:space="preserve"> en Fondos de Pareo.</w:t>
      </w:r>
    </w:p>
    <w:p w:rsidR="001F393F" w:rsidRPr="003B4509" w:rsidRDefault="001F393F" w:rsidP="001B632E">
      <w:pPr>
        <w:pStyle w:val="ListParagraph"/>
        <w:numPr>
          <w:ilvl w:val="0"/>
          <w:numId w:val="22"/>
        </w:numPr>
        <w:spacing w:after="0" w:line="240" w:lineRule="auto"/>
        <w:ind w:left="540"/>
        <w:jc w:val="both"/>
        <w:rPr>
          <w:rFonts w:ascii="Arial" w:hAnsi="Arial" w:cs="Arial"/>
          <w:b/>
          <w:szCs w:val="24"/>
        </w:rPr>
      </w:pPr>
      <w:r w:rsidRPr="00CB4671">
        <w:rPr>
          <w:rFonts w:ascii="Arial" w:hAnsi="Arial" w:cs="Arial"/>
          <w:b/>
          <w:szCs w:val="24"/>
        </w:rPr>
        <w:lastRenderedPageBreak/>
        <w:t>Planificación</w:t>
      </w:r>
    </w:p>
    <w:p w:rsidR="001F393F" w:rsidRPr="00CB4671" w:rsidRDefault="001F393F" w:rsidP="001B632E">
      <w:pPr>
        <w:spacing w:after="0" w:line="240" w:lineRule="auto"/>
        <w:ind w:left="540"/>
        <w:jc w:val="both"/>
        <w:rPr>
          <w:rFonts w:ascii="Arial" w:eastAsia="Times New Roman" w:hAnsi="Arial" w:cs="Arial"/>
          <w:sz w:val="24"/>
          <w:szCs w:val="24"/>
          <w:lang w:val="es-ES"/>
        </w:rPr>
      </w:pPr>
      <w:r w:rsidRPr="00CB4671">
        <w:rPr>
          <w:rFonts w:ascii="Arial" w:hAnsi="Arial" w:cs="Arial"/>
          <w:sz w:val="24"/>
          <w:szCs w:val="24"/>
          <w:lang w:val="es-ES_tradnl"/>
        </w:rPr>
        <w:t>U</w:t>
      </w:r>
      <w:r w:rsidRPr="00CB4671">
        <w:rPr>
          <w:rFonts w:ascii="Arial" w:hAnsi="Arial" w:cs="Arial"/>
          <w:sz w:val="24"/>
          <w:szCs w:val="24"/>
          <w:lang w:val="es-ES"/>
        </w:rPr>
        <w:t>na de las responsabilidades</w:t>
      </w:r>
      <w:r w:rsidRPr="00CB4671">
        <w:rPr>
          <w:rFonts w:ascii="Arial" w:eastAsia="MS Mincho" w:hAnsi="Arial" w:cs="Arial"/>
          <w:sz w:val="24"/>
          <w:szCs w:val="24"/>
          <w:lang w:eastAsia="x-none"/>
        </w:rPr>
        <w:t xml:space="preserve">  de la OEC</w:t>
      </w:r>
      <w:r w:rsidR="00904C72">
        <w:rPr>
          <w:rFonts w:ascii="Arial" w:eastAsia="MS Mincho" w:hAnsi="Arial" w:cs="Arial"/>
          <w:sz w:val="24"/>
          <w:szCs w:val="24"/>
          <w:lang w:eastAsia="x-none"/>
        </w:rPr>
        <w:t>H es preparar e implementar el Plan Estatal de Conservación H</w:t>
      </w:r>
      <w:r w:rsidRPr="00CB4671">
        <w:rPr>
          <w:rFonts w:ascii="Arial" w:eastAsia="MS Mincho" w:hAnsi="Arial" w:cs="Arial"/>
          <w:sz w:val="24"/>
          <w:szCs w:val="24"/>
          <w:lang w:eastAsia="x-none"/>
        </w:rPr>
        <w:t>istórica para Puerto Rico</w:t>
      </w:r>
      <w:r w:rsidR="00617FB9">
        <w:rPr>
          <w:rFonts w:ascii="Arial" w:eastAsia="MS Mincho" w:hAnsi="Arial" w:cs="Arial"/>
          <w:sz w:val="24"/>
          <w:szCs w:val="24"/>
          <w:lang w:eastAsia="x-none"/>
        </w:rPr>
        <w:t xml:space="preserve"> (Plan)</w:t>
      </w:r>
      <w:r w:rsidRPr="00CB4671">
        <w:rPr>
          <w:rFonts w:ascii="Arial" w:eastAsia="MS Mincho" w:hAnsi="Arial" w:cs="Arial"/>
          <w:sz w:val="24"/>
          <w:szCs w:val="24"/>
          <w:lang w:eastAsia="x-none"/>
        </w:rPr>
        <w:t xml:space="preserve"> de acuerdo a la NHPA y </w:t>
      </w:r>
      <w:r w:rsidRPr="00CB4671">
        <w:rPr>
          <w:rFonts w:ascii="Arial" w:eastAsia="Calibri" w:hAnsi="Arial" w:cs="Arial"/>
          <w:sz w:val="24"/>
          <w:szCs w:val="24"/>
          <w:lang w:val="es-ES"/>
        </w:rPr>
        <w:t>Ley</w:t>
      </w:r>
      <w:r w:rsidRPr="00CB4671">
        <w:rPr>
          <w:rFonts w:ascii="Arial" w:eastAsia="MS Mincho" w:hAnsi="Arial" w:cs="Arial"/>
          <w:b/>
          <w:bCs/>
          <w:sz w:val="24"/>
          <w:szCs w:val="24"/>
          <w:lang w:val="es-ES"/>
        </w:rPr>
        <w:t xml:space="preserve"> </w:t>
      </w:r>
      <w:r w:rsidRPr="00CB4671">
        <w:rPr>
          <w:rFonts w:ascii="Arial" w:eastAsia="Calibri" w:hAnsi="Arial" w:cs="Arial"/>
          <w:sz w:val="24"/>
          <w:szCs w:val="24"/>
          <w:lang w:val="es-ES"/>
        </w:rPr>
        <w:t xml:space="preserve">estatal  Número 183 del 21 de agosto del 2000,   Durante la vigencia del Plan, la OECH se dio a la tarea de revisar el </w:t>
      </w:r>
      <w:r w:rsidRPr="00CB4671">
        <w:rPr>
          <w:rFonts w:ascii="Arial" w:eastAsia="Calibri" w:hAnsi="Arial" w:cs="Arial"/>
          <w:b/>
          <w:sz w:val="24"/>
          <w:szCs w:val="24"/>
          <w:lang w:val="es-ES"/>
        </w:rPr>
        <w:t xml:space="preserve">Plan Estatal de Conservación Histórica de Puerto Rico: 2012-2016. </w:t>
      </w:r>
      <w:r w:rsidRPr="00CB4671">
        <w:rPr>
          <w:rFonts w:ascii="Arial" w:eastAsia="Calibri" w:hAnsi="Arial" w:cs="Arial"/>
          <w:sz w:val="24"/>
          <w:szCs w:val="24"/>
          <w:lang w:val="es-ES"/>
        </w:rPr>
        <w:t>En el 2015</w:t>
      </w:r>
      <w:r w:rsidRPr="00CB4671">
        <w:rPr>
          <w:rFonts w:ascii="Arial" w:eastAsia="Calibri" w:hAnsi="Arial" w:cs="Arial"/>
          <w:b/>
          <w:sz w:val="24"/>
          <w:szCs w:val="24"/>
          <w:lang w:val="es-ES"/>
        </w:rPr>
        <w:t xml:space="preserve">, </w:t>
      </w:r>
      <w:r w:rsidRPr="00CB4671">
        <w:rPr>
          <w:rFonts w:ascii="Arial" w:eastAsia="Calibri" w:hAnsi="Arial" w:cs="Arial"/>
          <w:sz w:val="24"/>
          <w:szCs w:val="24"/>
          <w:lang w:val="es-ES"/>
        </w:rPr>
        <w:t xml:space="preserve"> se realizó una  encuesta</w:t>
      </w:r>
      <w:r w:rsidRPr="00CB4671">
        <w:rPr>
          <w:rFonts w:ascii="Arial" w:eastAsia="Calibri" w:hAnsi="Arial" w:cs="Arial"/>
          <w:b/>
          <w:sz w:val="24"/>
          <w:szCs w:val="24"/>
          <w:lang w:val="es-ES"/>
        </w:rPr>
        <w:t xml:space="preserve"> </w:t>
      </w:r>
      <w:r w:rsidRPr="00CB4671">
        <w:rPr>
          <w:rFonts w:ascii="Arial" w:eastAsia="Times New Roman" w:hAnsi="Arial" w:cs="Arial"/>
          <w:sz w:val="24"/>
          <w:szCs w:val="24"/>
          <w:lang w:val="es-ES"/>
        </w:rPr>
        <w:t xml:space="preserve">de opinión de la ciudadana, entre diversos grupos de interés. La misma fue enviada por correo electrónico, correo postal y a la mano. Esta será la base para desarrollar  las Metas y Objetivos del </w:t>
      </w:r>
      <w:r w:rsidRPr="00CB4671">
        <w:rPr>
          <w:rFonts w:ascii="Arial" w:eastAsia="Times New Roman" w:hAnsi="Arial" w:cs="Arial"/>
          <w:b/>
          <w:sz w:val="24"/>
          <w:szCs w:val="24"/>
          <w:lang w:val="es-ES"/>
        </w:rPr>
        <w:t xml:space="preserve">Plan Estatal de Conservación Histórica de Puerto Rico 2018-2022.  </w:t>
      </w:r>
      <w:r w:rsidRPr="00CB4671">
        <w:rPr>
          <w:rFonts w:ascii="Arial" w:eastAsia="Times New Roman" w:hAnsi="Arial" w:cs="Arial"/>
          <w:sz w:val="24"/>
          <w:szCs w:val="24"/>
          <w:lang w:val="es-ES"/>
        </w:rPr>
        <w:t xml:space="preserve">En julio de 2016, solicitamos una extensión al NPS  para poder analizar y evaluar las metas actuales. </w:t>
      </w:r>
      <w:r w:rsidR="004D43BE" w:rsidRPr="00CB4671">
        <w:rPr>
          <w:rFonts w:ascii="Arial" w:eastAsia="Times New Roman" w:hAnsi="Arial" w:cs="Arial"/>
          <w:sz w:val="24"/>
          <w:szCs w:val="24"/>
          <w:lang w:val="es-ES"/>
        </w:rPr>
        <w:t xml:space="preserve">Ese mismo mes, NPS aprobó la extensión de tiempo. La versión final del nuevo Plan deberá ser enviado a NPS no más tardar de </w:t>
      </w:r>
      <w:r w:rsidR="004D43BE" w:rsidRPr="00CB4671">
        <w:rPr>
          <w:rFonts w:ascii="Arial" w:eastAsia="Times New Roman" w:hAnsi="Arial" w:cs="Arial"/>
          <w:b/>
          <w:sz w:val="24"/>
          <w:szCs w:val="24"/>
          <w:lang w:val="es-ES"/>
        </w:rPr>
        <w:t>15 de noviembre de 2017</w:t>
      </w:r>
      <w:r w:rsidR="004D43BE" w:rsidRPr="00CB4671">
        <w:rPr>
          <w:rFonts w:ascii="Arial" w:eastAsia="Times New Roman" w:hAnsi="Arial" w:cs="Arial"/>
          <w:sz w:val="24"/>
          <w:szCs w:val="24"/>
          <w:lang w:val="es-ES"/>
        </w:rPr>
        <w:t xml:space="preserve">. La otorgación </w:t>
      </w:r>
      <w:r w:rsidR="00617FB9">
        <w:rPr>
          <w:rFonts w:ascii="Arial" w:eastAsia="Times New Roman" w:hAnsi="Arial" w:cs="Arial"/>
          <w:sz w:val="24"/>
          <w:szCs w:val="24"/>
          <w:lang w:val="es-ES"/>
        </w:rPr>
        <w:t>de fondos federales está sujeta</w:t>
      </w:r>
      <w:r w:rsidR="004D43BE" w:rsidRPr="00CB4671">
        <w:rPr>
          <w:rFonts w:ascii="Arial" w:eastAsia="Times New Roman" w:hAnsi="Arial" w:cs="Arial"/>
          <w:sz w:val="24"/>
          <w:szCs w:val="24"/>
          <w:lang w:val="es-ES"/>
        </w:rPr>
        <w:t xml:space="preserve"> a esta aprobación. </w:t>
      </w:r>
    </w:p>
    <w:p w:rsidR="001F393F" w:rsidRPr="00CB4671" w:rsidRDefault="001F393F" w:rsidP="001B632E">
      <w:pPr>
        <w:spacing w:after="0" w:line="240" w:lineRule="auto"/>
        <w:ind w:left="540"/>
        <w:jc w:val="both"/>
        <w:rPr>
          <w:rFonts w:ascii="Arial" w:eastAsia="Times New Roman" w:hAnsi="Arial" w:cs="Arial"/>
          <w:sz w:val="24"/>
          <w:szCs w:val="24"/>
          <w:lang w:val="es-ES"/>
        </w:rPr>
      </w:pPr>
    </w:p>
    <w:p w:rsidR="001F393F" w:rsidRPr="00CB4671" w:rsidRDefault="001F393F" w:rsidP="001B632E">
      <w:pPr>
        <w:spacing w:after="0" w:line="240" w:lineRule="auto"/>
        <w:ind w:left="540"/>
        <w:jc w:val="both"/>
        <w:rPr>
          <w:rFonts w:ascii="Arial" w:eastAsia="Calibri" w:hAnsi="Arial" w:cs="Arial"/>
          <w:sz w:val="24"/>
          <w:szCs w:val="24"/>
          <w:lang w:val="es-ES"/>
        </w:rPr>
      </w:pPr>
      <w:r w:rsidRPr="00CB4671">
        <w:rPr>
          <w:rFonts w:ascii="Arial" w:eastAsia="Calibri" w:hAnsi="Arial" w:cs="Arial"/>
          <w:sz w:val="24"/>
          <w:szCs w:val="24"/>
          <w:lang w:val="es-ES"/>
        </w:rPr>
        <w:t>El  Plan actual</w:t>
      </w:r>
      <w:r w:rsidR="004D43BE" w:rsidRPr="00CB4671">
        <w:rPr>
          <w:rFonts w:ascii="Arial" w:eastAsia="Calibri" w:hAnsi="Arial" w:cs="Arial"/>
          <w:sz w:val="24"/>
          <w:szCs w:val="24"/>
          <w:lang w:val="es-ES"/>
        </w:rPr>
        <w:t xml:space="preserve"> tiene un ciclo de seis años </w:t>
      </w:r>
      <w:r w:rsidR="000E485A" w:rsidRPr="00CB4671">
        <w:rPr>
          <w:rFonts w:ascii="Arial" w:eastAsia="Calibri" w:hAnsi="Arial" w:cs="Arial"/>
          <w:sz w:val="24"/>
          <w:szCs w:val="24"/>
          <w:lang w:val="es-ES"/>
        </w:rPr>
        <w:t>(incluyendo</w:t>
      </w:r>
      <w:r w:rsidR="004D43BE" w:rsidRPr="00CB4671">
        <w:rPr>
          <w:rFonts w:ascii="Arial" w:eastAsia="Calibri" w:hAnsi="Arial" w:cs="Arial"/>
          <w:sz w:val="24"/>
          <w:szCs w:val="24"/>
          <w:lang w:val="es-ES"/>
        </w:rPr>
        <w:t xml:space="preserve"> </w:t>
      </w:r>
      <w:r w:rsidR="000E485A" w:rsidRPr="00CB4671">
        <w:rPr>
          <w:rFonts w:ascii="Arial" w:eastAsia="Calibri" w:hAnsi="Arial" w:cs="Arial"/>
          <w:sz w:val="24"/>
          <w:szCs w:val="24"/>
          <w:lang w:val="es-ES"/>
        </w:rPr>
        <w:t xml:space="preserve">la </w:t>
      </w:r>
      <w:r w:rsidR="004D43BE" w:rsidRPr="00CB4671">
        <w:rPr>
          <w:rFonts w:ascii="Arial" w:eastAsia="Calibri" w:hAnsi="Arial" w:cs="Arial"/>
          <w:sz w:val="24"/>
          <w:szCs w:val="24"/>
          <w:lang w:val="es-ES"/>
        </w:rPr>
        <w:t>extensión) y cuatro</w:t>
      </w:r>
      <w:r w:rsidRPr="00CB4671">
        <w:rPr>
          <w:rFonts w:ascii="Arial" w:eastAsia="Calibri" w:hAnsi="Arial" w:cs="Arial"/>
          <w:sz w:val="24"/>
          <w:szCs w:val="24"/>
          <w:lang w:val="es-ES"/>
        </w:rPr>
        <w:t xml:space="preserve"> metas principales: </w:t>
      </w:r>
    </w:p>
    <w:p w:rsidR="001F393F" w:rsidRPr="00CB4671" w:rsidRDefault="001F393F" w:rsidP="001B632E">
      <w:pPr>
        <w:pStyle w:val="ListParagraph"/>
        <w:numPr>
          <w:ilvl w:val="1"/>
          <w:numId w:val="14"/>
        </w:numPr>
        <w:spacing w:before="240" w:after="0" w:line="240" w:lineRule="auto"/>
        <w:ind w:left="540"/>
        <w:rPr>
          <w:rFonts w:ascii="Arial" w:hAnsi="Arial" w:cs="Arial"/>
          <w:szCs w:val="24"/>
          <w:lang w:val="es-ES"/>
        </w:rPr>
      </w:pPr>
      <w:r w:rsidRPr="00CB4671">
        <w:rPr>
          <w:rFonts w:ascii="Arial" w:hAnsi="Arial" w:cs="Arial"/>
          <w:szCs w:val="24"/>
          <w:lang w:val="es-ES"/>
        </w:rPr>
        <w:t>Aumentar el conocimiento y la valoración de las propiedades históricas.</w:t>
      </w:r>
    </w:p>
    <w:p w:rsidR="001F393F" w:rsidRPr="00D678B4" w:rsidRDefault="001F393F" w:rsidP="001B632E">
      <w:pPr>
        <w:pStyle w:val="Default"/>
        <w:numPr>
          <w:ilvl w:val="1"/>
          <w:numId w:val="14"/>
        </w:numPr>
        <w:ind w:left="540"/>
        <w:rPr>
          <w:rFonts w:ascii="Arial" w:hAnsi="Arial" w:cs="Arial"/>
          <w:lang w:val="es-PR"/>
        </w:rPr>
      </w:pPr>
      <w:r w:rsidRPr="00CB4671">
        <w:rPr>
          <w:rFonts w:ascii="Arial" w:hAnsi="Arial" w:cs="Arial"/>
          <w:lang w:val="es-ES"/>
        </w:rPr>
        <w:t>Ampliar la participación en el proceso de identificación y evaluación de propiedades históricas.</w:t>
      </w:r>
    </w:p>
    <w:p w:rsidR="001F393F" w:rsidRPr="00D678B4" w:rsidRDefault="001F393F" w:rsidP="001B632E">
      <w:pPr>
        <w:pStyle w:val="Default"/>
        <w:numPr>
          <w:ilvl w:val="1"/>
          <w:numId w:val="14"/>
        </w:numPr>
        <w:ind w:left="540"/>
        <w:rPr>
          <w:rFonts w:ascii="Arial" w:hAnsi="Arial" w:cs="Arial"/>
          <w:lang w:val="es-PR"/>
        </w:rPr>
      </w:pPr>
      <w:r w:rsidRPr="00CB4671">
        <w:rPr>
          <w:rFonts w:ascii="Arial" w:hAnsi="Arial" w:cs="Arial"/>
          <w:lang w:val="es-ES"/>
        </w:rPr>
        <w:t>Aumentar y diversificar las inclusiones al Registro Nacional.</w:t>
      </w:r>
    </w:p>
    <w:p w:rsidR="001F393F" w:rsidRPr="00D678B4" w:rsidRDefault="001F393F" w:rsidP="001B632E">
      <w:pPr>
        <w:pStyle w:val="Default"/>
        <w:numPr>
          <w:ilvl w:val="1"/>
          <w:numId w:val="14"/>
        </w:numPr>
        <w:ind w:left="540"/>
        <w:rPr>
          <w:rFonts w:ascii="Arial" w:hAnsi="Arial" w:cs="Arial"/>
          <w:b/>
          <w:lang w:val="es-PR"/>
        </w:rPr>
      </w:pPr>
      <w:r w:rsidRPr="00CB4671">
        <w:rPr>
          <w:rFonts w:ascii="Arial" w:hAnsi="Arial" w:cs="Arial"/>
          <w:lang w:val="es-ES"/>
        </w:rPr>
        <w:t>Viabilizar la conservación de las propiedades históricas</w:t>
      </w:r>
      <w:r w:rsidRPr="00CB4671">
        <w:rPr>
          <w:rFonts w:ascii="Arial" w:hAnsi="Arial" w:cs="Arial"/>
          <w:b/>
          <w:lang w:val="es-ES"/>
        </w:rPr>
        <w:t>.</w:t>
      </w:r>
    </w:p>
    <w:p w:rsidR="001F393F" w:rsidRPr="00CB4671" w:rsidRDefault="001F393F" w:rsidP="001B632E">
      <w:pPr>
        <w:spacing w:after="0" w:line="240" w:lineRule="auto"/>
        <w:ind w:left="540"/>
        <w:jc w:val="both"/>
        <w:rPr>
          <w:rFonts w:ascii="Arial" w:hAnsi="Arial" w:cs="Arial"/>
          <w:sz w:val="24"/>
          <w:szCs w:val="24"/>
        </w:rPr>
      </w:pPr>
    </w:p>
    <w:p w:rsidR="000E485A" w:rsidRPr="00CB4671" w:rsidRDefault="001F393F" w:rsidP="001B632E">
      <w:pPr>
        <w:pStyle w:val="ListParagraph"/>
        <w:numPr>
          <w:ilvl w:val="0"/>
          <w:numId w:val="22"/>
        </w:numPr>
        <w:spacing w:after="0" w:line="240" w:lineRule="auto"/>
        <w:ind w:left="540"/>
        <w:jc w:val="both"/>
        <w:rPr>
          <w:rFonts w:ascii="Arial" w:hAnsi="Arial" w:cs="Arial"/>
          <w:b/>
          <w:szCs w:val="24"/>
        </w:rPr>
      </w:pPr>
      <w:r w:rsidRPr="00CB4671">
        <w:rPr>
          <w:rFonts w:ascii="Arial" w:hAnsi="Arial" w:cs="Arial"/>
          <w:b/>
          <w:szCs w:val="24"/>
        </w:rPr>
        <w:t>Revisión y Cumplimiento</w:t>
      </w:r>
    </w:p>
    <w:p w:rsidR="00D44B18" w:rsidRPr="007046F8" w:rsidRDefault="000E485A" w:rsidP="001B632E">
      <w:pPr>
        <w:widowControl w:val="0"/>
        <w:tabs>
          <w:tab w:val="left" w:pos="-1080"/>
          <w:tab w:val="left" w:pos="-720"/>
          <w:tab w:val="left" w:pos="0"/>
          <w:tab w:val="left" w:pos="720"/>
          <w:tab w:val="left" w:pos="1440"/>
          <w:tab w:val="left" w:pos="2160"/>
          <w:tab w:val="left" w:pos="2520"/>
          <w:tab w:val="left" w:pos="2880"/>
          <w:tab w:val="left" w:pos="3240"/>
          <w:tab w:val="left" w:pos="3600"/>
        </w:tabs>
        <w:spacing w:line="240" w:lineRule="auto"/>
        <w:ind w:left="540"/>
        <w:jc w:val="both"/>
        <w:rPr>
          <w:rFonts w:ascii="Arial" w:hAnsi="Arial" w:cs="Arial"/>
          <w:sz w:val="24"/>
          <w:szCs w:val="24"/>
          <w:lang w:val="es-ES"/>
        </w:rPr>
      </w:pPr>
      <w:r w:rsidRPr="00CB4671">
        <w:rPr>
          <w:rFonts w:ascii="Arial" w:hAnsi="Arial" w:cs="Arial"/>
          <w:sz w:val="24"/>
          <w:szCs w:val="24"/>
          <w:lang w:val="es-ES"/>
        </w:rPr>
        <w:t>La OECH asesora y asiste a las agencias federales, y a otras entidades autorizadas, en la identificación, evaluación y efectos sobre propiedades históricas (distrito, sitio, edificio, estructura u objeto) que puedan tener aquellos proyectos, actividades o programas con fondos, licencias, permisos o asistencia federal.  La autoridad para estos procedimientos proviene de la Sección 106 del NHPA, según enmendada y el reglamento federal 36 CFR Part</w:t>
      </w:r>
      <w:r w:rsidRPr="00CB4671">
        <w:rPr>
          <w:rFonts w:ascii="Arial" w:hAnsi="Arial" w:cs="Arial"/>
          <w:strike/>
          <w:sz w:val="24"/>
          <w:szCs w:val="24"/>
          <w:lang w:val="es-ES"/>
        </w:rPr>
        <w:t>e</w:t>
      </w:r>
      <w:r w:rsidRPr="00CB4671">
        <w:rPr>
          <w:rFonts w:ascii="Arial" w:hAnsi="Arial" w:cs="Arial"/>
          <w:sz w:val="24"/>
          <w:szCs w:val="24"/>
          <w:lang w:val="es-ES"/>
        </w:rPr>
        <w:t xml:space="preserve"> 800: </w:t>
      </w:r>
      <w:r w:rsidRPr="00CB4671">
        <w:rPr>
          <w:rFonts w:ascii="Arial" w:hAnsi="Arial" w:cs="Arial"/>
          <w:i/>
          <w:sz w:val="24"/>
          <w:szCs w:val="24"/>
          <w:lang w:val="es-ES"/>
        </w:rPr>
        <w:t xml:space="preserve">Protection of Historic Properties </w:t>
      </w:r>
      <w:r w:rsidRPr="00CB4671">
        <w:rPr>
          <w:rFonts w:ascii="Arial" w:hAnsi="Arial" w:cs="Arial"/>
          <w:sz w:val="24"/>
          <w:szCs w:val="24"/>
          <w:lang w:val="es-ES"/>
        </w:rPr>
        <w:t>del</w:t>
      </w:r>
      <w:r w:rsidRPr="00CB4671">
        <w:rPr>
          <w:rFonts w:ascii="Arial" w:hAnsi="Arial" w:cs="Arial"/>
          <w:i/>
          <w:sz w:val="24"/>
          <w:szCs w:val="24"/>
          <w:lang w:val="es-ES"/>
        </w:rPr>
        <w:t xml:space="preserve"> Advisory Council on Historic Preservation </w:t>
      </w:r>
      <w:r w:rsidR="002203E4" w:rsidRPr="00CB4671">
        <w:rPr>
          <w:rFonts w:ascii="Arial" w:hAnsi="Arial" w:cs="Arial"/>
          <w:sz w:val="24"/>
          <w:szCs w:val="24"/>
          <w:lang w:val="es-ES"/>
        </w:rPr>
        <w:t xml:space="preserve">en Washington, D.C.  </w:t>
      </w:r>
      <w:r w:rsidR="00E34E03" w:rsidRPr="00CB4671">
        <w:rPr>
          <w:rFonts w:ascii="Arial" w:hAnsi="Arial" w:cs="Arial"/>
          <w:sz w:val="24"/>
          <w:szCs w:val="24"/>
          <w:lang w:val="es-ES"/>
        </w:rPr>
        <w:t xml:space="preserve">En total, se han comentado 3,930 casos, que se traducen en una inversión económica de aproximadamente </w:t>
      </w:r>
      <w:r w:rsidR="00E34E03" w:rsidRPr="00D678B4">
        <w:rPr>
          <w:rFonts w:ascii="Arial" w:hAnsi="Arial" w:cs="Arial"/>
          <w:b/>
          <w:bCs/>
          <w:sz w:val="24"/>
          <w:szCs w:val="24"/>
        </w:rPr>
        <w:t>$1,986,946,041.79.</w:t>
      </w:r>
    </w:p>
    <w:p w:rsidR="001E4199" w:rsidRPr="00D44B18" w:rsidRDefault="001F393F" w:rsidP="001B632E">
      <w:pPr>
        <w:pStyle w:val="ListParagraph"/>
        <w:numPr>
          <w:ilvl w:val="0"/>
          <w:numId w:val="22"/>
        </w:numPr>
        <w:spacing w:after="0" w:line="240" w:lineRule="auto"/>
        <w:ind w:left="540"/>
        <w:jc w:val="both"/>
        <w:rPr>
          <w:rFonts w:ascii="Arial" w:hAnsi="Arial" w:cs="Arial"/>
          <w:b/>
          <w:szCs w:val="24"/>
        </w:rPr>
      </w:pPr>
      <w:r w:rsidRPr="00CB4671">
        <w:rPr>
          <w:rFonts w:ascii="Arial" w:hAnsi="Arial" w:cs="Arial"/>
          <w:b/>
          <w:szCs w:val="24"/>
        </w:rPr>
        <w:t>Estudio e Inventario</w:t>
      </w:r>
    </w:p>
    <w:p w:rsidR="000350C2" w:rsidRPr="00D678B4" w:rsidRDefault="001E4199" w:rsidP="001B632E">
      <w:pPr>
        <w:autoSpaceDE w:val="0"/>
        <w:autoSpaceDN w:val="0"/>
        <w:adjustRightInd w:val="0"/>
        <w:spacing w:after="0" w:line="240" w:lineRule="auto"/>
        <w:ind w:left="540"/>
        <w:jc w:val="both"/>
        <w:rPr>
          <w:rFonts w:ascii="Arial" w:hAnsi="Arial" w:cs="Arial"/>
          <w:color w:val="000000"/>
          <w:sz w:val="24"/>
          <w:szCs w:val="24"/>
        </w:rPr>
      </w:pPr>
      <w:r w:rsidRPr="00D678B4">
        <w:rPr>
          <w:rFonts w:ascii="Arial" w:hAnsi="Arial" w:cs="Arial"/>
          <w:color w:val="000000"/>
          <w:sz w:val="24"/>
          <w:szCs w:val="24"/>
        </w:rPr>
        <w:t xml:space="preserve">El propósito de este tipo de proyectos es recopilar la información necesaria para la identificación, documentación y evaluación de propiedades para determinar su elegibilidad para inclusión al </w:t>
      </w:r>
      <w:r w:rsidR="00D44B18" w:rsidRPr="00D678B4">
        <w:rPr>
          <w:rFonts w:ascii="Arial" w:hAnsi="Arial" w:cs="Arial"/>
          <w:color w:val="000000"/>
          <w:sz w:val="24"/>
          <w:szCs w:val="24"/>
        </w:rPr>
        <w:t>RNLH</w:t>
      </w:r>
      <w:r w:rsidRPr="00D678B4">
        <w:rPr>
          <w:rFonts w:ascii="Arial" w:hAnsi="Arial" w:cs="Arial"/>
          <w:color w:val="000000"/>
          <w:sz w:val="24"/>
          <w:szCs w:val="24"/>
        </w:rPr>
        <w:t xml:space="preserve">. </w:t>
      </w:r>
      <w:r w:rsidR="009A7C3C" w:rsidRPr="00D678B4">
        <w:rPr>
          <w:rFonts w:ascii="Arial" w:hAnsi="Arial" w:cs="Arial"/>
          <w:color w:val="000000"/>
          <w:sz w:val="24"/>
          <w:szCs w:val="24"/>
        </w:rPr>
        <w:t xml:space="preserve">Hay dos tipos de reconocimiento: general e intensivo. </w:t>
      </w:r>
      <w:r w:rsidR="00904C72" w:rsidRPr="00D678B4">
        <w:rPr>
          <w:rFonts w:ascii="Arial" w:hAnsi="Arial" w:cs="Arial"/>
          <w:color w:val="000000"/>
          <w:sz w:val="24"/>
          <w:szCs w:val="24"/>
        </w:rPr>
        <w:t xml:space="preserve"> </w:t>
      </w:r>
      <w:r w:rsidR="000350C2" w:rsidRPr="00D678B4">
        <w:rPr>
          <w:rFonts w:ascii="Arial" w:hAnsi="Arial" w:cs="Arial"/>
          <w:color w:val="000000"/>
          <w:sz w:val="24"/>
          <w:szCs w:val="24"/>
        </w:rPr>
        <w:t xml:space="preserve">Desde 2013 hasta 30 de agosto de 2016, se han realizado </w:t>
      </w:r>
      <w:r w:rsidR="00E34E03" w:rsidRPr="00D678B4">
        <w:rPr>
          <w:rFonts w:ascii="Arial" w:hAnsi="Arial" w:cs="Arial"/>
          <w:color w:val="000000"/>
          <w:sz w:val="24"/>
          <w:szCs w:val="24"/>
        </w:rPr>
        <w:t>14 proyectos.</w:t>
      </w:r>
    </w:p>
    <w:p w:rsidR="00251E36" w:rsidRPr="00CB4671" w:rsidRDefault="00251E36" w:rsidP="001B632E">
      <w:pPr>
        <w:spacing w:after="0" w:line="240" w:lineRule="auto"/>
        <w:ind w:left="540"/>
        <w:jc w:val="both"/>
        <w:rPr>
          <w:rFonts w:ascii="Arial" w:hAnsi="Arial" w:cs="Arial"/>
          <w:sz w:val="24"/>
          <w:szCs w:val="24"/>
        </w:rPr>
      </w:pPr>
    </w:p>
    <w:p w:rsidR="00492C04" w:rsidRPr="00D44B18" w:rsidRDefault="001F393F" w:rsidP="001B632E">
      <w:pPr>
        <w:pStyle w:val="ListParagraph"/>
        <w:numPr>
          <w:ilvl w:val="0"/>
          <w:numId w:val="22"/>
        </w:numPr>
        <w:spacing w:after="0" w:line="240" w:lineRule="auto"/>
        <w:ind w:left="540"/>
        <w:jc w:val="both"/>
        <w:rPr>
          <w:rFonts w:ascii="Arial" w:hAnsi="Arial" w:cs="Arial"/>
          <w:b/>
          <w:szCs w:val="24"/>
        </w:rPr>
      </w:pPr>
      <w:r w:rsidRPr="00CB4671">
        <w:rPr>
          <w:rFonts w:ascii="Arial" w:hAnsi="Arial" w:cs="Arial"/>
          <w:b/>
          <w:szCs w:val="24"/>
        </w:rPr>
        <w:t>Registro Nacional de Lugares Históricos</w:t>
      </w:r>
    </w:p>
    <w:p w:rsidR="00492C04" w:rsidRPr="00CB4671" w:rsidRDefault="004955D0" w:rsidP="001B632E">
      <w:pPr>
        <w:widowControl w:val="0"/>
        <w:spacing w:after="0" w:line="240" w:lineRule="auto"/>
        <w:ind w:left="540"/>
        <w:jc w:val="both"/>
        <w:rPr>
          <w:rFonts w:ascii="Arial" w:eastAsia="Times New Roman" w:hAnsi="Arial" w:cs="Arial"/>
          <w:snapToGrid w:val="0"/>
          <w:sz w:val="24"/>
          <w:szCs w:val="24"/>
          <w:lang w:val="es-ES"/>
        </w:rPr>
      </w:pPr>
      <w:r>
        <w:rPr>
          <w:rFonts w:ascii="Arial" w:eastAsia="Times New Roman" w:hAnsi="Arial" w:cs="Arial"/>
          <w:snapToGrid w:val="0"/>
          <w:sz w:val="24"/>
          <w:szCs w:val="24"/>
          <w:lang w:val="es-ES"/>
        </w:rPr>
        <w:t>A agosto de</w:t>
      </w:r>
      <w:r w:rsidR="00251E36" w:rsidRPr="00CB4671">
        <w:rPr>
          <w:rFonts w:ascii="Arial" w:eastAsia="Times New Roman" w:hAnsi="Arial" w:cs="Arial"/>
          <w:snapToGrid w:val="0"/>
          <w:sz w:val="24"/>
          <w:szCs w:val="24"/>
          <w:lang w:val="es-ES"/>
        </w:rPr>
        <w:t xml:space="preserve"> 2016, PR habrá alcanzado 339</w:t>
      </w:r>
      <w:r w:rsidR="00492C04" w:rsidRPr="00CB4671">
        <w:rPr>
          <w:rFonts w:ascii="Arial" w:eastAsia="Times New Roman" w:hAnsi="Arial" w:cs="Arial"/>
          <w:snapToGrid w:val="0"/>
          <w:sz w:val="24"/>
          <w:szCs w:val="24"/>
          <w:lang w:val="es-ES"/>
        </w:rPr>
        <w:t xml:space="preserve"> entradas al</w:t>
      </w:r>
      <w:r w:rsidR="00251E36" w:rsidRPr="00CB4671">
        <w:rPr>
          <w:rFonts w:ascii="Arial" w:eastAsia="Times New Roman" w:hAnsi="Arial" w:cs="Arial"/>
          <w:snapToGrid w:val="0"/>
          <w:sz w:val="24"/>
          <w:szCs w:val="24"/>
          <w:lang w:val="es-ES"/>
        </w:rPr>
        <w:t xml:space="preserve"> RNLH, esto representa muchas má</w:t>
      </w:r>
      <w:r w:rsidR="00492C04" w:rsidRPr="00CB4671">
        <w:rPr>
          <w:rFonts w:ascii="Arial" w:eastAsia="Times New Roman" w:hAnsi="Arial" w:cs="Arial"/>
          <w:snapToGrid w:val="0"/>
          <w:sz w:val="24"/>
          <w:szCs w:val="24"/>
          <w:lang w:val="es-ES"/>
        </w:rPr>
        <w:t>s propiedades individuales, toda vez que los distritos cuentan como una entrada pero incluyen múltiples propie</w:t>
      </w:r>
      <w:r w:rsidR="00251E36" w:rsidRPr="00CB4671">
        <w:rPr>
          <w:rFonts w:ascii="Arial" w:eastAsia="Times New Roman" w:hAnsi="Arial" w:cs="Arial"/>
          <w:snapToGrid w:val="0"/>
          <w:sz w:val="24"/>
          <w:szCs w:val="24"/>
          <w:lang w:val="es-ES"/>
        </w:rPr>
        <w:t xml:space="preserve">dades individuales. Los mismos </w:t>
      </w:r>
      <w:r w:rsidR="00492C04" w:rsidRPr="00CB4671">
        <w:rPr>
          <w:rFonts w:ascii="Arial" w:eastAsia="Times New Roman" w:hAnsi="Arial" w:cs="Arial"/>
          <w:snapToGrid w:val="0"/>
          <w:sz w:val="24"/>
          <w:szCs w:val="24"/>
          <w:lang w:val="es-ES"/>
        </w:rPr>
        <w:t xml:space="preserve">contribuyen con 15 entradas que representan </w:t>
      </w:r>
      <w:r w:rsidR="00251E36" w:rsidRPr="00CB4671">
        <w:rPr>
          <w:rFonts w:ascii="Arial" w:eastAsia="Times New Roman" w:hAnsi="Arial" w:cs="Arial"/>
          <w:snapToGrid w:val="0"/>
          <w:sz w:val="24"/>
          <w:szCs w:val="24"/>
          <w:lang w:val="es-ES"/>
        </w:rPr>
        <w:t xml:space="preserve">aproximadamente </w:t>
      </w:r>
      <w:r w:rsidR="00492C04" w:rsidRPr="00CB4671">
        <w:rPr>
          <w:rFonts w:ascii="Arial" w:eastAsia="Times New Roman" w:hAnsi="Arial" w:cs="Arial"/>
          <w:snapToGrid w:val="0"/>
          <w:sz w:val="24"/>
          <w:szCs w:val="24"/>
          <w:lang w:val="es-ES"/>
        </w:rPr>
        <w:t xml:space="preserve">un total de 2,000 propiedades. </w:t>
      </w:r>
      <w:r w:rsidR="00EF29F0" w:rsidRPr="00CB4671">
        <w:rPr>
          <w:rFonts w:ascii="Arial" w:eastAsia="Times New Roman" w:hAnsi="Arial" w:cs="Arial"/>
          <w:snapToGrid w:val="0"/>
          <w:sz w:val="24"/>
          <w:szCs w:val="24"/>
          <w:lang w:val="es-ES"/>
        </w:rPr>
        <w:t xml:space="preserve"> Durante el periodo también se desarrollaron 2 nominaciones temáticas.</w:t>
      </w:r>
    </w:p>
    <w:p w:rsidR="002203E4" w:rsidRPr="00CB4671" w:rsidRDefault="002203E4" w:rsidP="001B632E">
      <w:pPr>
        <w:spacing w:after="0" w:line="240" w:lineRule="auto"/>
        <w:ind w:left="540"/>
        <w:jc w:val="both"/>
        <w:rPr>
          <w:rFonts w:ascii="Arial" w:hAnsi="Arial" w:cs="Arial"/>
          <w:sz w:val="24"/>
          <w:szCs w:val="24"/>
        </w:rPr>
      </w:pPr>
    </w:p>
    <w:p w:rsidR="00BD0169" w:rsidRPr="00D678B4" w:rsidRDefault="001F393F" w:rsidP="001B632E">
      <w:pPr>
        <w:pStyle w:val="ListParagraph"/>
        <w:numPr>
          <w:ilvl w:val="0"/>
          <w:numId w:val="22"/>
        </w:numPr>
        <w:spacing w:after="0" w:line="240" w:lineRule="auto"/>
        <w:ind w:left="540"/>
        <w:jc w:val="both"/>
        <w:rPr>
          <w:rFonts w:ascii="Arial" w:hAnsi="Arial" w:cs="Arial"/>
          <w:b/>
          <w:szCs w:val="24"/>
          <w:lang w:val="es-PR"/>
        </w:rPr>
      </w:pPr>
      <w:r w:rsidRPr="00D678B4">
        <w:rPr>
          <w:rFonts w:ascii="Arial" w:hAnsi="Arial" w:cs="Arial"/>
          <w:b/>
          <w:szCs w:val="24"/>
          <w:lang w:val="es-PR"/>
        </w:rPr>
        <w:t>Créditos Contribut</w:t>
      </w:r>
      <w:r w:rsidR="00041996" w:rsidRPr="00D678B4">
        <w:rPr>
          <w:rFonts w:ascii="Arial" w:hAnsi="Arial" w:cs="Arial"/>
          <w:b/>
          <w:szCs w:val="24"/>
          <w:lang w:val="es-PR"/>
        </w:rPr>
        <w:t>ivos para la Rehabilitación de P</w:t>
      </w:r>
      <w:r w:rsidRPr="00D678B4">
        <w:rPr>
          <w:rFonts w:ascii="Arial" w:hAnsi="Arial" w:cs="Arial"/>
          <w:b/>
          <w:szCs w:val="24"/>
          <w:lang w:val="es-PR"/>
        </w:rPr>
        <w:t xml:space="preserve">ropiedades </w:t>
      </w:r>
      <w:r w:rsidR="00041996" w:rsidRPr="00D678B4">
        <w:rPr>
          <w:rFonts w:ascii="Arial" w:hAnsi="Arial" w:cs="Arial"/>
          <w:b/>
          <w:szCs w:val="24"/>
          <w:lang w:val="es-PR"/>
        </w:rPr>
        <w:t>H</w:t>
      </w:r>
      <w:r w:rsidRPr="00D678B4">
        <w:rPr>
          <w:rFonts w:ascii="Arial" w:hAnsi="Arial" w:cs="Arial"/>
          <w:b/>
          <w:szCs w:val="24"/>
          <w:lang w:val="es-PR"/>
        </w:rPr>
        <w:t xml:space="preserve">istóricas </w:t>
      </w:r>
    </w:p>
    <w:p w:rsidR="00DB7A71" w:rsidRDefault="00BD0169" w:rsidP="001B632E">
      <w:pPr>
        <w:spacing w:after="0" w:line="240" w:lineRule="auto"/>
        <w:ind w:left="540"/>
        <w:jc w:val="both"/>
        <w:rPr>
          <w:rFonts w:ascii="Arial" w:hAnsi="Arial" w:cs="Arial"/>
          <w:sz w:val="24"/>
          <w:szCs w:val="24"/>
        </w:rPr>
      </w:pPr>
      <w:r w:rsidRPr="00CB4671">
        <w:rPr>
          <w:rFonts w:ascii="Arial" w:hAnsi="Arial" w:cs="Arial"/>
          <w:sz w:val="24"/>
          <w:szCs w:val="24"/>
          <w:lang w:val="es-ES_tradnl"/>
        </w:rPr>
        <w:t xml:space="preserve">Durante este cuatrienio, </w:t>
      </w:r>
      <w:r w:rsidR="001610CF" w:rsidRPr="00CB4671">
        <w:rPr>
          <w:rFonts w:ascii="Arial" w:hAnsi="Arial" w:cs="Arial"/>
          <w:sz w:val="24"/>
          <w:szCs w:val="24"/>
          <w:lang w:val="es-ES_tradnl"/>
        </w:rPr>
        <w:t>tuvimos un caso</w:t>
      </w:r>
      <w:r w:rsidRPr="00CB4671">
        <w:rPr>
          <w:rFonts w:ascii="Arial" w:hAnsi="Arial" w:cs="Arial"/>
          <w:sz w:val="24"/>
          <w:szCs w:val="24"/>
          <w:lang w:val="es-ES_tradnl"/>
        </w:rPr>
        <w:t xml:space="preserve"> de créditos contributivos federales</w:t>
      </w:r>
      <w:r w:rsidR="00946B09" w:rsidRPr="00CB4671">
        <w:rPr>
          <w:rFonts w:ascii="Arial" w:hAnsi="Arial" w:cs="Arial"/>
          <w:sz w:val="24"/>
          <w:szCs w:val="24"/>
          <w:lang w:val="es-ES_tradnl"/>
        </w:rPr>
        <w:t xml:space="preserve">: la propiedad localizada en </w:t>
      </w:r>
      <w:r w:rsidR="00946B09" w:rsidRPr="00CB4671">
        <w:rPr>
          <w:rFonts w:ascii="Arial" w:hAnsi="Arial" w:cs="Arial"/>
          <w:sz w:val="24"/>
          <w:szCs w:val="24"/>
        </w:rPr>
        <w:t xml:space="preserve"> </w:t>
      </w:r>
      <w:r w:rsidR="00946B09" w:rsidRPr="00CB4671">
        <w:rPr>
          <w:rFonts w:ascii="Arial" w:hAnsi="Arial" w:cs="Arial"/>
          <w:b/>
          <w:sz w:val="24"/>
          <w:szCs w:val="24"/>
        </w:rPr>
        <w:t>Fortaleza 353, San Juan</w:t>
      </w:r>
      <w:r w:rsidR="00946B09" w:rsidRPr="00CB4671">
        <w:rPr>
          <w:rFonts w:ascii="Arial" w:hAnsi="Arial" w:cs="Arial"/>
          <w:sz w:val="24"/>
          <w:szCs w:val="24"/>
        </w:rPr>
        <w:t xml:space="preserve"> es parte del </w:t>
      </w:r>
      <w:r w:rsidR="00946B09" w:rsidRPr="00CB4671">
        <w:rPr>
          <w:rFonts w:ascii="Arial" w:hAnsi="Arial" w:cs="Arial"/>
          <w:b/>
          <w:sz w:val="24"/>
          <w:szCs w:val="24"/>
        </w:rPr>
        <w:t>Distrito Histórico del Viejo San Juan</w:t>
      </w:r>
      <w:r w:rsidR="001555D3" w:rsidRPr="00CB4671">
        <w:rPr>
          <w:rFonts w:ascii="Arial" w:hAnsi="Arial" w:cs="Arial"/>
          <w:b/>
          <w:sz w:val="24"/>
          <w:szCs w:val="24"/>
        </w:rPr>
        <w:t xml:space="preserve">, </w:t>
      </w:r>
      <w:r w:rsidR="001555D3" w:rsidRPr="00CB4671">
        <w:rPr>
          <w:rFonts w:ascii="Arial" w:hAnsi="Arial" w:cs="Arial"/>
          <w:sz w:val="24"/>
          <w:szCs w:val="24"/>
        </w:rPr>
        <w:t>distrito incluido en el RNLH</w:t>
      </w:r>
      <w:r w:rsidR="00946B09" w:rsidRPr="00CB4671">
        <w:rPr>
          <w:rFonts w:ascii="Arial" w:hAnsi="Arial" w:cs="Arial"/>
          <w:b/>
          <w:sz w:val="24"/>
          <w:szCs w:val="24"/>
        </w:rPr>
        <w:t xml:space="preserve">. </w:t>
      </w:r>
      <w:r w:rsidR="00946B09" w:rsidRPr="00CB4671">
        <w:rPr>
          <w:rFonts w:ascii="Arial" w:hAnsi="Arial" w:cs="Arial"/>
          <w:sz w:val="24"/>
          <w:szCs w:val="24"/>
        </w:rPr>
        <w:t xml:space="preserve">La misma recibió la aprobación de las Partes 1 y 2 de la Certificación de NPS. Estas certificaciones son parte del proceso de NPS con el </w:t>
      </w:r>
      <w:r w:rsidR="00946B09" w:rsidRPr="00CB4671">
        <w:rPr>
          <w:rFonts w:ascii="Arial" w:hAnsi="Arial" w:cs="Arial"/>
          <w:i/>
          <w:sz w:val="24"/>
          <w:szCs w:val="24"/>
        </w:rPr>
        <w:t xml:space="preserve">Internal </w:t>
      </w:r>
      <w:r w:rsidR="00946B09" w:rsidRPr="00CB4671">
        <w:rPr>
          <w:rFonts w:ascii="Arial" w:hAnsi="Arial" w:cs="Arial"/>
          <w:i/>
          <w:sz w:val="24"/>
          <w:szCs w:val="24"/>
        </w:rPr>
        <w:lastRenderedPageBreak/>
        <w:t>Revenue Servic</w:t>
      </w:r>
      <w:r w:rsidR="00946B09" w:rsidRPr="00CB4671">
        <w:rPr>
          <w:rFonts w:ascii="Arial" w:hAnsi="Arial" w:cs="Arial"/>
          <w:sz w:val="24"/>
          <w:szCs w:val="24"/>
        </w:rPr>
        <w:t>e.   La OECH es el primer punto de contacto con el dueño de la propiedad, comenta los planos y el formulario, y lo refiere a NPS para aprobación final.</w:t>
      </w:r>
    </w:p>
    <w:p w:rsidR="00712037" w:rsidRPr="003B4509" w:rsidRDefault="00712037" w:rsidP="001B632E">
      <w:pPr>
        <w:spacing w:after="0" w:line="240" w:lineRule="auto"/>
        <w:ind w:left="540"/>
        <w:jc w:val="both"/>
        <w:rPr>
          <w:rFonts w:ascii="Arial" w:hAnsi="Arial" w:cs="Arial"/>
          <w:sz w:val="24"/>
          <w:szCs w:val="24"/>
          <w:lang w:val="es-ES_tradnl"/>
        </w:rPr>
      </w:pPr>
    </w:p>
    <w:p w:rsidR="00BD0169" w:rsidRPr="00D44B18" w:rsidRDefault="001F393F" w:rsidP="001B632E">
      <w:pPr>
        <w:pStyle w:val="ListParagraph"/>
        <w:numPr>
          <w:ilvl w:val="0"/>
          <w:numId w:val="22"/>
        </w:numPr>
        <w:spacing w:after="0" w:line="240" w:lineRule="auto"/>
        <w:ind w:left="540"/>
        <w:jc w:val="both"/>
        <w:rPr>
          <w:rFonts w:ascii="Arial" w:hAnsi="Arial" w:cs="Arial"/>
          <w:b/>
          <w:szCs w:val="24"/>
        </w:rPr>
      </w:pPr>
      <w:r w:rsidRPr="00CB4671">
        <w:rPr>
          <w:rFonts w:ascii="Arial" w:hAnsi="Arial" w:cs="Arial"/>
          <w:b/>
          <w:szCs w:val="24"/>
        </w:rPr>
        <w:t xml:space="preserve">Desarrollo, Contratos y Adquisiciones </w:t>
      </w:r>
    </w:p>
    <w:p w:rsidR="00BD0169" w:rsidRPr="008D6BF7" w:rsidRDefault="00BD0169" w:rsidP="001B632E">
      <w:pPr>
        <w:spacing w:after="0" w:line="240" w:lineRule="auto"/>
        <w:ind w:left="540"/>
        <w:jc w:val="both"/>
        <w:rPr>
          <w:rFonts w:ascii="Arial" w:hAnsi="Arial" w:cs="Arial"/>
          <w:sz w:val="24"/>
          <w:szCs w:val="24"/>
          <w:lang w:val="es-ES_tradnl"/>
        </w:rPr>
      </w:pPr>
      <w:r w:rsidRPr="00CB4671">
        <w:rPr>
          <w:rFonts w:ascii="Arial" w:hAnsi="Arial" w:cs="Arial"/>
          <w:sz w:val="24"/>
          <w:szCs w:val="24"/>
          <w:lang w:val="es-ES_tradnl"/>
        </w:rPr>
        <w:t>Bajo esta área programática se provee</w:t>
      </w:r>
      <w:r w:rsidR="00946B09" w:rsidRPr="00CB4671">
        <w:rPr>
          <w:rFonts w:ascii="Arial" w:hAnsi="Arial" w:cs="Arial"/>
          <w:sz w:val="24"/>
          <w:szCs w:val="24"/>
          <w:lang w:val="es-ES_tradnl"/>
        </w:rPr>
        <w:t>n</w:t>
      </w:r>
      <w:r w:rsidRPr="00CB4671">
        <w:rPr>
          <w:rFonts w:ascii="Arial" w:hAnsi="Arial" w:cs="Arial"/>
          <w:sz w:val="24"/>
          <w:szCs w:val="24"/>
          <w:lang w:val="es-ES_tradnl"/>
        </w:rPr>
        <w:t xml:space="preserve"> fondos para Estudio y Evaluación de Condiciones Existentes  para las propiedades incluidas en el </w:t>
      </w:r>
      <w:r w:rsidR="00712037">
        <w:rPr>
          <w:rFonts w:ascii="Arial" w:hAnsi="Arial" w:cs="Arial"/>
          <w:sz w:val="24"/>
          <w:szCs w:val="24"/>
          <w:lang w:val="es-ES_tradnl"/>
        </w:rPr>
        <w:t>RNLH</w:t>
      </w:r>
      <w:r w:rsidRPr="00CB4671">
        <w:rPr>
          <w:rFonts w:ascii="Arial" w:hAnsi="Arial" w:cs="Arial"/>
          <w:sz w:val="24"/>
          <w:szCs w:val="24"/>
          <w:lang w:val="es-ES_tradnl"/>
        </w:rPr>
        <w:t xml:space="preserve">. </w:t>
      </w:r>
      <w:r w:rsidR="00492C04" w:rsidRPr="00CB4671">
        <w:rPr>
          <w:rFonts w:ascii="Arial" w:hAnsi="Arial" w:cs="Arial"/>
          <w:sz w:val="24"/>
          <w:szCs w:val="24"/>
          <w:lang w:val="es-ES_tradnl"/>
        </w:rPr>
        <w:t xml:space="preserve">Durante el cuatrienio se completó la Fase II del proyecto de Estudio y evaluación de la </w:t>
      </w:r>
      <w:r w:rsidR="00492C04" w:rsidRPr="00CB4671">
        <w:rPr>
          <w:rFonts w:ascii="Arial" w:hAnsi="Arial" w:cs="Arial"/>
          <w:b/>
          <w:sz w:val="24"/>
          <w:szCs w:val="24"/>
          <w:lang w:val="es-ES_tradnl"/>
        </w:rPr>
        <w:t xml:space="preserve">Residencia </w:t>
      </w:r>
      <w:r w:rsidR="00492C04" w:rsidRPr="00CB4671">
        <w:rPr>
          <w:rFonts w:ascii="Arial" w:hAnsi="Arial" w:cs="Arial"/>
          <w:b/>
          <w:sz w:val="24"/>
          <w:szCs w:val="24"/>
        </w:rPr>
        <w:t>Salazar Candal, Ponce</w:t>
      </w:r>
      <w:r w:rsidR="00492C04" w:rsidRPr="00CB4671">
        <w:rPr>
          <w:rFonts w:ascii="Arial" w:hAnsi="Arial" w:cs="Arial"/>
          <w:sz w:val="24"/>
          <w:szCs w:val="24"/>
        </w:rPr>
        <w:t>, propiedad incluida en el RNLH.</w:t>
      </w:r>
    </w:p>
    <w:p w:rsidR="00D92DBE" w:rsidRPr="00D678B4" w:rsidRDefault="001F393F" w:rsidP="001B632E">
      <w:pPr>
        <w:pStyle w:val="ListParagraph"/>
        <w:numPr>
          <w:ilvl w:val="0"/>
          <w:numId w:val="22"/>
        </w:numPr>
        <w:spacing w:after="0" w:line="240" w:lineRule="auto"/>
        <w:ind w:left="540"/>
        <w:jc w:val="both"/>
        <w:rPr>
          <w:rFonts w:ascii="Arial" w:hAnsi="Arial" w:cs="Arial"/>
          <w:b/>
          <w:szCs w:val="24"/>
          <w:lang w:val="es-PR"/>
        </w:rPr>
      </w:pPr>
      <w:r w:rsidRPr="00D678B4">
        <w:rPr>
          <w:rFonts w:ascii="Arial" w:hAnsi="Arial" w:cs="Arial"/>
          <w:b/>
          <w:szCs w:val="24"/>
          <w:lang w:val="es-PR"/>
        </w:rPr>
        <w:t>Gobiernos Locales Certificados (Puerto Rico está exento)</w:t>
      </w:r>
    </w:p>
    <w:p w:rsidR="004D6CFD" w:rsidRPr="00D678B4" w:rsidRDefault="004D6CFD" w:rsidP="001B632E">
      <w:pPr>
        <w:pStyle w:val="ListParagraph"/>
        <w:spacing w:after="0" w:line="240" w:lineRule="auto"/>
        <w:ind w:left="540"/>
        <w:jc w:val="both"/>
        <w:rPr>
          <w:rFonts w:ascii="Arial" w:hAnsi="Arial" w:cs="Arial"/>
          <w:b/>
          <w:szCs w:val="24"/>
          <w:lang w:val="es-PR"/>
        </w:rPr>
      </w:pPr>
    </w:p>
    <w:p w:rsidR="00B64C83" w:rsidRPr="00D44B18" w:rsidRDefault="004C42CE" w:rsidP="001B632E">
      <w:pPr>
        <w:pStyle w:val="ListParagraph"/>
        <w:numPr>
          <w:ilvl w:val="0"/>
          <w:numId w:val="22"/>
        </w:numPr>
        <w:spacing w:after="0" w:line="240" w:lineRule="auto"/>
        <w:ind w:left="540"/>
        <w:jc w:val="both"/>
        <w:rPr>
          <w:rFonts w:ascii="Arial" w:hAnsi="Arial" w:cs="Arial"/>
          <w:b/>
          <w:szCs w:val="24"/>
        </w:rPr>
      </w:pPr>
      <w:r>
        <w:rPr>
          <w:rFonts w:ascii="Arial" w:hAnsi="Arial" w:cs="Arial"/>
          <w:b/>
          <w:szCs w:val="24"/>
        </w:rPr>
        <w:t>Publicaciones</w:t>
      </w:r>
    </w:p>
    <w:p w:rsidR="004D6CFD" w:rsidRPr="00D44B18" w:rsidRDefault="00F2727D" w:rsidP="001B632E">
      <w:pPr>
        <w:spacing w:line="240" w:lineRule="auto"/>
        <w:ind w:left="540"/>
        <w:jc w:val="both"/>
        <w:rPr>
          <w:rFonts w:ascii="Arial" w:hAnsi="Arial" w:cs="Arial"/>
          <w:sz w:val="24"/>
          <w:szCs w:val="24"/>
          <w:lang w:val="es-ES"/>
        </w:rPr>
      </w:pPr>
      <w:r w:rsidRPr="00CB4671">
        <w:rPr>
          <w:rFonts w:ascii="Arial" w:hAnsi="Arial" w:cs="Arial"/>
          <w:sz w:val="24"/>
          <w:szCs w:val="24"/>
          <w:lang w:val="es-ES"/>
        </w:rPr>
        <w:t xml:space="preserve">Como parte del esfuerzo de divulgación, en el 2014, la OECH le dedicó un volumen de la revista Patrimonio a la Arqueología Industrial.  En el año 2016, la OECH publicó dos libros: </w:t>
      </w:r>
      <w:r w:rsidRPr="00CB4671">
        <w:rPr>
          <w:rFonts w:ascii="Arial" w:hAnsi="Arial" w:cs="Arial"/>
          <w:i/>
          <w:iCs/>
          <w:sz w:val="24"/>
          <w:szCs w:val="24"/>
          <w:lang w:val="es-ES"/>
        </w:rPr>
        <w:t>Del barrio, al alambique y la gallera: Tres ensayos</w:t>
      </w:r>
      <w:r w:rsidRPr="00CB4671">
        <w:rPr>
          <w:rFonts w:ascii="Arial" w:hAnsi="Arial" w:cs="Arial"/>
          <w:sz w:val="24"/>
          <w:szCs w:val="24"/>
          <w:lang w:val="es-ES"/>
        </w:rPr>
        <w:t xml:space="preserve"> del Hist. Juan Llanes Santos y </w:t>
      </w:r>
      <w:r w:rsidRPr="00CB4671">
        <w:rPr>
          <w:rFonts w:ascii="Arial" w:hAnsi="Arial" w:cs="Arial"/>
          <w:i/>
          <w:iCs/>
          <w:sz w:val="24"/>
          <w:szCs w:val="24"/>
          <w:lang w:val="es-ES"/>
        </w:rPr>
        <w:t xml:space="preserve">De State Historic Preservation Office a </w:t>
      </w:r>
      <w:r w:rsidR="00CB4671">
        <w:rPr>
          <w:rFonts w:ascii="Arial" w:hAnsi="Arial" w:cs="Arial"/>
          <w:i/>
          <w:iCs/>
          <w:sz w:val="24"/>
          <w:szCs w:val="24"/>
          <w:lang w:val="es-ES"/>
        </w:rPr>
        <w:t>OECH</w:t>
      </w:r>
      <w:r w:rsidR="00E55D3B">
        <w:rPr>
          <w:rFonts w:ascii="Arial" w:hAnsi="Arial" w:cs="Arial"/>
          <w:i/>
          <w:iCs/>
          <w:sz w:val="24"/>
          <w:szCs w:val="24"/>
          <w:lang w:val="es-ES"/>
        </w:rPr>
        <w:t xml:space="preserve"> </w:t>
      </w:r>
      <w:r w:rsidRPr="00CB4671">
        <w:rPr>
          <w:rFonts w:ascii="Arial" w:hAnsi="Arial" w:cs="Arial"/>
          <w:i/>
          <w:iCs/>
          <w:sz w:val="24"/>
          <w:szCs w:val="24"/>
          <w:lang w:val="es-ES"/>
        </w:rPr>
        <w:t>de Puerto Rico: Una Historia</w:t>
      </w:r>
      <w:r w:rsidR="00E55D3B">
        <w:rPr>
          <w:rFonts w:ascii="Arial" w:hAnsi="Arial" w:cs="Arial"/>
          <w:sz w:val="24"/>
          <w:szCs w:val="24"/>
          <w:lang w:val="es-ES"/>
        </w:rPr>
        <w:t xml:space="preserve"> por la Arql. Aida Belén Rivera</w:t>
      </w:r>
      <w:r w:rsidR="00880E86" w:rsidRPr="00CB4671">
        <w:rPr>
          <w:rFonts w:ascii="Arial" w:hAnsi="Arial" w:cs="Arial"/>
          <w:sz w:val="24"/>
          <w:szCs w:val="24"/>
          <w:lang w:val="es-ES"/>
        </w:rPr>
        <w:t xml:space="preserve">. </w:t>
      </w:r>
      <w:r w:rsidRPr="00CB4671">
        <w:rPr>
          <w:rFonts w:ascii="Arial" w:hAnsi="Arial" w:cs="Arial"/>
          <w:sz w:val="24"/>
          <w:szCs w:val="24"/>
          <w:lang w:val="es-ES"/>
        </w:rPr>
        <w:t xml:space="preserve">Asimismo, se diseñaron dos afiches conmemorativos del 50 Aniversario del </w:t>
      </w:r>
      <w:r w:rsidR="00E55D3B" w:rsidRPr="00E55D3B">
        <w:rPr>
          <w:rFonts w:ascii="Arial" w:hAnsi="Arial" w:cs="Arial"/>
          <w:iCs/>
          <w:sz w:val="24"/>
          <w:szCs w:val="24"/>
          <w:lang w:val="es-ES"/>
        </w:rPr>
        <w:t>NHPA</w:t>
      </w:r>
      <w:r w:rsidRPr="00CB4671">
        <w:rPr>
          <w:rFonts w:ascii="Arial" w:hAnsi="Arial" w:cs="Arial"/>
          <w:sz w:val="24"/>
          <w:szCs w:val="24"/>
          <w:lang w:val="es-ES"/>
        </w:rPr>
        <w:t xml:space="preserve">. </w:t>
      </w:r>
    </w:p>
    <w:p w:rsidR="00B64C83" w:rsidRPr="00D44B18" w:rsidRDefault="006E761F" w:rsidP="001B632E">
      <w:pPr>
        <w:pStyle w:val="ListParagraph"/>
        <w:numPr>
          <w:ilvl w:val="0"/>
          <w:numId w:val="22"/>
        </w:numPr>
        <w:spacing w:after="0" w:line="240" w:lineRule="auto"/>
        <w:ind w:left="540"/>
        <w:jc w:val="both"/>
        <w:rPr>
          <w:rFonts w:ascii="Arial" w:hAnsi="Arial" w:cs="Arial"/>
          <w:b/>
          <w:szCs w:val="24"/>
        </w:rPr>
      </w:pPr>
      <w:r w:rsidRPr="00D678B4">
        <w:rPr>
          <w:rFonts w:ascii="Arial" w:hAnsi="Arial" w:cs="Arial"/>
          <w:b/>
          <w:szCs w:val="24"/>
          <w:lang w:val="es-PR"/>
        </w:rPr>
        <w:t xml:space="preserve"> </w:t>
      </w:r>
      <w:r w:rsidR="00B64C83" w:rsidRPr="00CB4671">
        <w:rPr>
          <w:rFonts w:ascii="Arial" w:hAnsi="Arial" w:cs="Arial"/>
          <w:b/>
          <w:szCs w:val="24"/>
        </w:rPr>
        <w:t>Archivo</w:t>
      </w:r>
    </w:p>
    <w:p w:rsidR="00775BA3" w:rsidRPr="00CB4671" w:rsidRDefault="00B64C83" w:rsidP="001B632E">
      <w:pPr>
        <w:spacing w:after="0" w:line="240" w:lineRule="auto"/>
        <w:ind w:left="540"/>
        <w:jc w:val="both"/>
        <w:rPr>
          <w:rFonts w:ascii="Arial" w:hAnsi="Arial" w:cs="Arial"/>
          <w:sz w:val="24"/>
          <w:szCs w:val="24"/>
        </w:rPr>
      </w:pPr>
      <w:r w:rsidRPr="00CB4671">
        <w:rPr>
          <w:rFonts w:ascii="Arial" w:hAnsi="Arial" w:cs="Arial"/>
          <w:sz w:val="24"/>
          <w:szCs w:val="24"/>
        </w:rPr>
        <w:t>Durante el periodo de 2013 a agosto</w:t>
      </w:r>
      <w:r w:rsidR="001C28FE">
        <w:rPr>
          <w:rFonts w:ascii="Arial" w:hAnsi="Arial" w:cs="Arial"/>
          <w:sz w:val="24"/>
          <w:szCs w:val="24"/>
        </w:rPr>
        <w:t xml:space="preserve"> 2016 se organizaron los planos</w:t>
      </w:r>
      <w:r w:rsidR="00775BA3" w:rsidRPr="00CB4671">
        <w:rPr>
          <w:rFonts w:ascii="Arial" w:hAnsi="Arial" w:cs="Arial"/>
          <w:sz w:val="24"/>
          <w:szCs w:val="24"/>
        </w:rPr>
        <w:t xml:space="preserve"> y se preparó un inventario del fondo documental</w:t>
      </w:r>
      <w:r w:rsidRPr="00CB4671">
        <w:rPr>
          <w:rFonts w:ascii="Arial" w:hAnsi="Arial" w:cs="Arial"/>
          <w:sz w:val="24"/>
          <w:szCs w:val="24"/>
        </w:rPr>
        <w:t xml:space="preserve"> de Revisión y Cumplimiento (Sección 106 de la NHPA)</w:t>
      </w:r>
      <w:r w:rsidR="00775BA3" w:rsidRPr="00CB4671">
        <w:rPr>
          <w:rFonts w:ascii="Arial" w:hAnsi="Arial" w:cs="Arial"/>
          <w:sz w:val="24"/>
          <w:szCs w:val="24"/>
        </w:rPr>
        <w:t xml:space="preserve"> y la </w:t>
      </w:r>
      <w:r w:rsidR="00775BA3" w:rsidRPr="00D678B4">
        <w:rPr>
          <w:rFonts w:ascii="Arial" w:hAnsi="Arial" w:cs="Arial"/>
          <w:sz w:val="24"/>
          <w:szCs w:val="24"/>
        </w:rPr>
        <w:t>Sección 110</w:t>
      </w:r>
      <w:r w:rsidRPr="00CB4671">
        <w:rPr>
          <w:rFonts w:ascii="Arial" w:hAnsi="Arial" w:cs="Arial"/>
          <w:sz w:val="24"/>
          <w:szCs w:val="24"/>
        </w:rPr>
        <w:t xml:space="preserve">. </w:t>
      </w:r>
    </w:p>
    <w:p w:rsidR="00775BA3" w:rsidRPr="00CB4671" w:rsidRDefault="00775BA3" w:rsidP="001B632E">
      <w:pPr>
        <w:spacing w:after="0" w:line="240" w:lineRule="auto"/>
        <w:ind w:left="540"/>
        <w:jc w:val="both"/>
        <w:rPr>
          <w:rFonts w:ascii="Arial" w:hAnsi="Arial" w:cs="Arial"/>
          <w:sz w:val="24"/>
          <w:szCs w:val="24"/>
        </w:rPr>
      </w:pPr>
    </w:p>
    <w:p w:rsidR="00FC12B7" w:rsidRPr="00D678B4" w:rsidRDefault="00B64C83" w:rsidP="001B632E">
      <w:pPr>
        <w:pStyle w:val="Default"/>
        <w:ind w:left="540"/>
        <w:jc w:val="both"/>
        <w:rPr>
          <w:rFonts w:ascii="Arial" w:hAnsi="Arial" w:cs="Arial"/>
          <w:color w:val="auto"/>
          <w:lang w:val="es-PR"/>
        </w:rPr>
      </w:pPr>
      <w:r w:rsidRPr="00D678B4">
        <w:rPr>
          <w:rFonts w:ascii="Arial" w:hAnsi="Arial" w:cs="Arial"/>
          <w:lang w:val="es-PR"/>
        </w:rPr>
        <w:t xml:space="preserve">El </w:t>
      </w:r>
      <w:r w:rsidR="008E1B32" w:rsidRPr="00D678B4">
        <w:rPr>
          <w:rFonts w:ascii="Arial" w:hAnsi="Arial" w:cs="Arial"/>
          <w:lang w:val="es-PR"/>
        </w:rPr>
        <w:t>trabajo</w:t>
      </w:r>
      <w:r w:rsidRPr="00D678B4">
        <w:rPr>
          <w:rFonts w:ascii="Arial" w:hAnsi="Arial" w:cs="Arial"/>
          <w:lang w:val="es-PR"/>
        </w:rPr>
        <w:t xml:space="preserve"> incluyó revisar los expedientes de los proyectos desde 1979 hasta 2013.  El volumen de exped</w:t>
      </w:r>
      <w:r w:rsidR="00B06F9B" w:rsidRPr="00D678B4">
        <w:rPr>
          <w:rFonts w:ascii="Arial" w:hAnsi="Arial" w:cs="Arial"/>
          <w:lang w:val="es-PR"/>
        </w:rPr>
        <w:t>ientes revisados fue</w:t>
      </w:r>
      <w:r w:rsidR="00730940" w:rsidRPr="00D678B4">
        <w:rPr>
          <w:rFonts w:ascii="Arial" w:hAnsi="Arial" w:cs="Arial"/>
          <w:lang w:val="es-PR"/>
        </w:rPr>
        <w:t xml:space="preserve"> de</w:t>
      </w:r>
      <w:r w:rsidRPr="00D678B4">
        <w:rPr>
          <w:rFonts w:ascii="Arial" w:hAnsi="Arial" w:cs="Arial"/>
          <w:lang w:val="es-PR"/>
        </w:rPr>
        <w:t xml:space="preserve"> </w:t>
      </w:r>
      <w:r w:rsidR="00775BA3" w:rsidRPr="00D678B4">
        <w:rPr>
          <w:rFonts w:ascii="Arial" w:hAnsi="Arial" w:cs="Arial"/>
          <w:lang w:val="es-PR"/>
        </w:rPr>
        <w:t>20,778</w:t>
      </w:r>
      <w:r w:rsidR="00730940" w:rsidRPr="00D678B4">
        <w:rPr>
          <w:rFonts w:ascii="Arial" w:hAnsi="Arial" w:cs="Arial"/>
          <w:lang w:val="es-PR"/>
        </w:rPr>
        <w:t xml:space="preserve">. </w:t>
      </w:r>
      <w:r w:rsidR="008E1B32" w:rsidRPr="00D678B4">
        <w:rPr>
          <w:rFonts w:ascii="Arial" w:hAnsi="Arial" w:cs="Arial"/>
          <w:lang w:val="es-PR"/>
        </w:rPr>
        <w:t xml:space="preserve"> </w:t>
      </w:r>
      <w:r w:rsidR="00B06F9B" w:rsidRPr="00D678B4">
        <w:rPr>
          <w:rFonts w:ascii="Arial" w:hAnsi="Arial" w:cs="Arial"/>
          <w:lang w:val="es-PR"/>
        </w:rPr>
        <w:t xml:space="preserve">Además, se organizaron 483 </w:t>
      </w:r>
      <w:r w:rsidR="00730940" w:rsidRPr="00D678B4">
        <w:rPr>
          <w:rFonts w:ascii="Arial" w:hAnsi="Arial" w:cs="Arial"/>
          <w:lang w:val="es-PR"/>
        </w:rPr>
        <w:t>proyectos</w:t>
      </w:r>
      <w:r w:rsidR="00775BA3" w:rsidRPr="00D678B4">
        <w:rPr>
          <w:rFonts w:ascii="Arial" w:hAnsi="Arial" w:cs="Arial"/>
          <w:lang w:val="es-PR"/>
        </w:rPr>
        <w:t xml:space="preserve"> y estudios</w:t>
      </w:r>
      <w:r w:rsidR="00730940" w:rsidRPr="00D678B4">
        <w:rPr>
          <w:rFonts w:ascii="Arial" w:hAnsi="Arial" w:cs="Arial"/>
          <w:lang w:val="es-PR"/>
        </w:rPr>
        <w:t xml:space="preserve"> que recibimos de las agencias federales en su territorio. </w:t>
      </w:r>
      <w:r w:rsidR="00B06F9B" w:rsidRPr="00D678B4">
        <w:rPr>
          <w:rFonts w:ascii="Arial" w:hAnsi="Arial" w:cs="Arial"/>
          <w:lang w:val="es-PR"/>
        </w:rPr>
        <w:t xml:space="preserve">También al revisar los proyectos </w:t>
      </w:r>
      <w:r w:rsidR="00FD520D" w:rsidRPr="00D678B4">
        <w:rPr>
          <w:rFonts w:ascii="Arial" w:hAnsi="Arial" w:cs="Arial"/>
          <w:lang w:val="es-PR"/>
        </w:rPr>
        <w:t xml:space="preserve">de </w:t>
      </w:r>
      <w:r w:rsidR="00185D02" w:rsidRPr="00D678B4">
        <w:rPr>
          <w:rFonts w:ascii="Arial" w:hAnsi="Arial" w:cs="Arial"/>
          <w:lang w:val="es-PR"/>
        </w:rPr>
        <w:t xml:space="preserve">1979 a 1987 y 1990 a 2000, </w:t>
      </w:r>
      <w:r w:rsidR="00B06F9B" w:rsidRPr="00D678B4">
        <w:rPr>
          <w:rFonts w:ascii="Arial" w:hAnsi="Arial" w:cs="Arial"/>
          <w:lang w:val="es-PR"/>
        </w:rPr>
        <w:t xml:space="preserve">se prepararon las listas de </w:t>
      </w:r>
      <w:r w:rsidR="00647DBB" w:rsidRPr="00D678B4">
        <w:rPr>
          <w:rFonts w:ascii="Arial" w:hAnsi="Arial" w:cs="Arial"/>
          <w:lang w:val="es-PR"/>
        </w:rPr>
        <w:t xml:space="preserve">14 </w:t>
      </w:r>
      <w:r w:rsidR="00B06F9B" w:rsidRPr="00D678B4">
        <w:rPr>
          <w:rFonts w:ascii="Arial" w:hAnsi="Arial" w:cs="Arial"/>
          <w:lang w:val="es-PR"/>
        </w:rPr>
        <w:t>inventarios arquitectónicos</w:t>
      </w:r>
      <w:r w:rsidR="00185D02" w:rsidRPr="00D678B4">
        <w:rPr>
          <w:rFonts w:ascii="Arial" w:hAnsi="Arial" w:cs="Arial"/>
          <w:lang w:val="es-PR"/>
        </w:rPr>
        <w:t xml:space="preserve"> y</w:t>
      </w:r>
      <w:r w:rsidR="00FD520D" w:rsidRPr="00D678B4">
        <w:rPr>
          <w:rFonts w:ascii="Arial" w:hAnsi="Arial" w:cs="Arial"/>
          <w:lang w:val="es-PR"/>
        </w:rPr>
        <w:t>,</w:t>
      </w:r>
      <w:r w:rsidR="00647DBB" w:rsidRPr="00D678B4">
        <w:rPr>
          <w:rFonts w:ascii="Arial" w:hAnsi="Arial" w:cs="Arial"/>
          <w:lang w:val="es-PR"/>
        </w:rPr>
        <w:t xml:space="preserve"> </w:t>
      </w:r>
      <w:r w:rsidR="00185D02" w:rsidRPr="00D678B4">
        <w:rPr>
          <w:rFonts w:ascii="Arial" w:hAnsi="Arial" w:cs="Arial"/>
          <w:lang w:val="es-PR"/>
        </w:rPr>
        <w:t>5</w:t>
      </w:r>
      <w:r w:rsidR="00B06F9B" w:rsidRPr="00D678B4">
        <w:rPr>
          <w:rFonts w:ascii="Arial" w:hAnsi="Arial" w:cs="Arial"/>
          <w:lang w:val="es-PR"/>
        </w:rPr>
        <w:t xml:space="preserve"> </w:t>
      </w:r>
      <w:r w:rsidR="00185D02" w:rsidRPr="00D678B4">
        <w:rPr>
          <w:rFonts w:ascii="Arial" w:hAnsi="Arial" w:cs="Arial"/>
          <w:lang w:val="es-PR"/>
        </w:rPr>
        <w:t>documentaciones</w:t>
      </w:r>
      <w:r w:rsidR="00B06F9B" w:rsidRPr="00D678B4">
        <w:rPr>
          <w:rFonts w:ascii="Arial" w:hAnsi="Arial" w:cs="Arial"/>
          <w:lang w:val="es-PR"/>
        </w:rPr>
        <w:t xml:space="preserve"> </w:t>
      </w:r>
      <w:r w:rsidR="008E1B32" w:rsidRPr="00D678B4">
        <w:rPr>
          <w:rFonts w:ascii="Arial" w:hAnsi="Arial" w:cs="Arial"/>
          <w:lang w:val="es-PR"/>
        </w:rPr>
        <w:t>de un edificio y varios puentes</w:t>
      </w:r>
      <w:r w:rsidR="00185D02" w:rsidRPr="00D678B4">
        <w:rPr>
          <w:rFonts w:ascii="Arial" w:hAnsi="Arial" w:cs="Arial"/>
          <w:lang w:val="es-PR"/>
        </w:rPr>
        <w:t xml:space="preserve"> en conformidad con el </w:t>
      </w:r>
      <w:r w:rsidR="00185D02" w:rsidRPr="00D678B4">
        <w:rPr>
          <w:rFonts w:ascii="Arial" w:hAnsi="Arial" w:cs="Arial"/>
          <w:bCs/>
          <w:i/>
          <w:lang w:val="es-PR"/>
        </w:rPr>
        <w:t>Historic American Buildings Survey</w:t>
      </w:r>
      <w:r w:rsidR="00F23472" w:rsidRPr="00D678B4">
        <w:rPr>
          <w:rFonts w:ascii="Arial" w:hAnsi="Arial" w:cs="Arial"/>
          <w:lang w:val="es-PR"/>
        </w:rPr>
        <w:t xml:space="preserve"> </w:t>
      </w:r>
      <w:r w:rsidR="00185D02" w:rsidRPr="00D678B4">
        <w:rPr>
          <w:rFonts w:ascii="Arial" w:hAnsi="Arial" w:cs="Arial"/>
          <w:lang w:val="es-PR"/>
        </w:rPr>
        <w:t xml:space="preserve">o </w:t>
      </w:r>
      <w:r w:rsidR="00185D02" w:rsidRPr="00D678B4">
        <w:rPr>
          <w:rFonts w:ascii="Arial" w:hAnsi="Arial" w:cs="Arial"/>
          <w:i/>
          <w:lang w:val="es-PR"/>
        </w:rPr>
        <w:t>Historic American Engineering Record</w:t>
      </w:r>
      <w:r w:rsidR="00FC12B7" w:rsidRPr="00D678B4">
        <w:rPr>
          <w:rFonts w:ascii="Arial" w:hAnsi="Arial" w:cs="Arial"/>
          <w:color w:val="auto"/>
          <w:lang w:val="es-PR"/>
        </w:rPr>
        <w:t xml:space="preserve">. </w:t>
      </w:r>
    </w:p>
    <w:p w:rsidR="002203E4" w:rsidRPr="00D678B4" w:rsidRDefault="002203E4" w:rsidP="001B632E">
      <w:pPr>
        <w:pStyle w:val="Default"/>
        <w:ind w:left="540"/>
        <w:jc w:val="both"/>
        <w:rPr>
          <w:rFonts w:ascii="Arial" w:hAnsi="Arial" w:cs="Arial"/>
          <w:lang w:val="es-PR"/>
        </w:rPr>
      </w:pPr>
    </w:p>
    <w:p w:rsidR="00FC12B7" w:rsidRPr="00D678B4" w:rsidRDefault="008A75EC" w:rsidP="001B632E">
      <w:pPr>
        <w:pStyle w:val="Default"/>
        <w:ind w:left="540"/>
        <w:jc w:val="both"/>
        <w:rPr>
          <w:rFonts w:ascii="Arial" w:hAnsi="Arial" w:cs="Arial"/>
          <w:lang w:val="es-PR"/>
        </w:rPr>
      </w:pPr>
      <w:r w:rsidRPr="00D678B4">
        <w:rPr>
          <w:rFonts w:ascii="Arial" w:hAnsi="Arial" w:cs="Arial"/>
          <w:lang w:val="es-PR"/>
        </w:rPr>
        <w:t xml:space="preserve">Este proceso de </w:t>
      </w:r>
      <w:r w:rsidR="00B630AA" w:rsidRPr="00D678B4">
        <w:rPr>
          <w:rFonts w:ascii="Arial" w:hAnsi="Arial" w:cs="Arial"/>
          <w:lang w:val="es-PR"/>
        </w:rPr>
        <w:t>examinar</w:t>
      </w:r>
      <w:r w:rsidRPr="00D678B4">
        <w:rPr>
          <w:rFonts w:ascii="Arial" w:hAnsi="Arial" w:cs="Arial"/>
          <w:lang w:val="es-PR"/>
        </w:rPr>
        <w:t xml:space="preserve"> los expedientes continuará </w:t>
      </w:r>
      <w:r w:rsidR="00891BB0" w:rsidRPr="00D678B4">
        <w:rPr>
          <w:rFonts w:ascii="Arial" w:hAnsi="Arial" w:cs="Arial"/>
          <w:lang w:val="es-PR"/>
        </w:rPr>
        <w:t>de manera</w:t>
      </w:r>
      <w:r w:rsidRPr="00D678B4">
        <w:rPr>
          <w:rFonts w:ascii="Arial" w:hAnsi="Arial" w:cs="Arial"/>
          <w:lang w:val="es-PR"/>
        </w:rPr>
        <w:t xml:space="preserve"> que se revisen todos los expedientes hasta el presente.</w:t>
      </w:r>
      <w:r w:rsidRPr="00D678B4">
        <w:rPr>
          <w:rFonts w:ascii="Arial" w:hAnsi="Arial" w:cs="Arial"/>
          <w:color w:val="auto"/>
          <w:lang w:val="es-PR"/>
        </w:rPr>
        <w:t xml:space="preserve"> </w:t>
      </w:r>
      <w:r w:rsidR="00FC12B7" w:rsidRPr="00D678B4">
        <w:rPr>
          <w:rFonts w:ascii="Arial" w:hAnsi="Arial" w:cs="Arial"/>
          <w:lang w:val="es-PR"/>
        </w:rPr>
        <w:t xml:space="preserve">El fin </w:t>
      </w:r>
      <w:r w:rsidR="00891BB0" w:rsidRPr="00D678B4">
        <w:rPr>
          <w:rFonts w:ascii="Arial" w:hAnsi="Arial" w:cs="Arial"/>
          <w:lang w:val="es-PR"/>
        </w:rPr>
        <w:t>es poner a la disposición del gobierno</w:t>
      </w:r>
      <w:r w:rsidR="00B45C6D" w:rsidRPr="00D678B4">
        <w:rPr>
          <w:rFonts w:ascii="Arial" w:hAnsi="Arial" w:cs="Arial"/>
          <w:lang w:val="es-PR"/>
        </w:rPr>
        <w:t xml:space="preserve"> federal,</w:t>
      </w:r>
      <w:r w:rsidR="00891BB0" w:rsidRPr="00D678B4">
        <w:rPr>
          <w:rFonts w:ascii="Arial" w:hAnsi="Arial" w:cs="Arial"/>
          <w:lang w:val="es-PR"/>
        </w:rPr>
        <w:t xml:space="preserve"> estatal y municipal, investigadores y público en general </w:t>
      </w:r>
      <w:r w:rsidR="00FC12B7" w:rsidRPr="00D678B4">
        <w:rPr>
          <w:rFonts w:ascii="Arial" w:hAnsi="Arial" w:cs="Arial"/>
          <w:lang w:val="es-PR"/>
        </w:rPr>
        <w:t>la mayor cantidad de estudios e investigaciones relacionada a propiedades históricas.</w:t>
      </w:r>
      <w:r w:rsidRPr="00D678B4">
        <w:rPr>
          <w:rFonts w:ascii="Arial" w:hAnsi="Arial" w:cs="Arial"/>
          <w:lang w:val="es-PR"/>
        </w:rPr>
        <w:t xml:space="preserve"> </w:t>
      </w:r>
    </w:p>
    <w:p w:rsidR="002A5798" w:rsidRPr="00D678B4" w:rsidRDefault="002A5798" w:rsidP="00CB4671">
      <w:pPr>
        <w:pStyle w:val="Default"/>
        <w:jc w:val="both"/>
        <w:rPr>
          <w:rFonts w:ascii="Arial" w:hAnsi="Arial" w:cs="Arial"/>
          <w:lang w:val="es-PR"/>
        </w:rPr>
      </w:pPr>
    </w:p>
    <w:p w:rsidR="00B64C83" w:rsidRPr="00622FF9" w:rsidRDefault="002A5798" w:rsidP="00C73C12">
      <w:pPr>
        <w:pStyle w:val="Default"/>
        <w:numPr>
          <w:ilvl w:val="0"/>
          <w:numId w:val="14"/>
        </w:numPr>
        <w:ind w:left="0"/>
        <w:jc w:val="both"/>
        <w:rPr>
          <w:rFonts w:ascii="Arial" w:hAnsi="Arial" w:cs="Arial"/>
          <w:b/>
          <w:color w:val="auto"/>
        </w:rPr>
      </w:pPr>
      <w:r w:rsidRPr="00D678B4">
        <w:rPr>
          <w:rFonts w:ascii="Arial" w:hAnsi="Arial" w:cs="Arial"/>
          <w:b/>
          <w:lang w:val="es-PR"/>
        </w:rPr>
        <w:t xml:space="preserve"> </w:t>
      </w:r>
      <w:r w:rsidRPr="00CB4671">
        <w:rPr>
          <w:rFonts w:ascii="Arial" w:hAnsi="Arial" w:cs="Arial"/>
          <w:b/>
        </w:rPr>
        <w:t>FISCALES</w:t>
      </w:r>
    </w:p>
    <w:p w:rsidR="00622FF9" w:rsidRPr="00D44B18" w:rsidRDefault="00622FF9" w:rsidP="00622FF9">
      <w:pPr>
        <w:pStyle w:val="Default"/>
        <w:jc w:val="both"/>
        <w:rPr>
          <w:rFonts w:ascii="Arial" w:hAnsi="Arial" w:cs="Arial"/>
          <w:b/>
          <w:color w:val="auto"/>
        </w:rPr>
      </w:pPr>
    </w:p>
    <w:p w:rsidR="00B64C83" w:rsidRPr="00D678B4" w:rsidRDefault="00816517" w:rsidP="00CB4671">
      <w:pPr>
        <w:spacing w:line="240" w:lineRule="auto"/>
        <w:jc w:val="both"/>
        <w:rPr>
          <w:rFonts w:ascii="Arial" w:hAnsi="Arial" w:cs="Arial"/>
          <w:sz w:val="24"/>
          <w:szCs w:val="24"/>
        </w:rPr>
      </w:pPr>
      <w:r w:rsidRPr="00D678B4">
        <w:rPr>
          <w:rFonts w:ascii="Arial" w:hAnsi="Arial" w:cs="Arial"/>
          <w:b/>
          <w:sz w:val="24"/>
          <w:szCs w:val="24"/>
        </w:rPr>
        <w:t>Administración Ballajá</w:t>
      </w:r>
      <w:r w:rsidRPr="00D678B4">
        <w:rPr>
          <w:rFonts w:ascii="Arial" w:hAnsi="Arial" w:cs="Arial"/>
          <w:sz w:val="24"/>
          <w:szCs w:val="24"/>
        </w:rPr>
        <w:t xml:space="preserve"> - </w:t>
      </w:r>
      <w:r w:rsidR="000E36CC" w:rsidRPr="00D678B4">
        <w:rPr>
          <w:rFonts w:ascii="Arial" w:hAnsi="Arial" w:cs="Arial"/>
          <w:sz w:val="24"/>
          <w:szCs w:val="24"/>
        </w:rPr>
        <w:t>Se aumentaron</w:t>
      </w:r>
      <w:r w:rsidR="002A5798" w:rsidRPr="00D678B4">
        <w:rPr>
          <w:rFonts w:ascii="Arial" w:hAnsi="Arial" w:cs="Arial"/>
          <w:sz w:val="24"/>
          <w:szCs w:val="24"/>
        </w:rPr>
        <w:t xml:space="preserve"> los recaudos para el Fondo Especial creado en virtud de lo dispuesto en la Ley </w:t>
      </w:r>
      <w:r w:rsidR="00B0595A" w:rsidRPr="00D678B4">
        <w:rPr>
          <w:rFonts w:ascii="Arial" w:hAnsi="Arial" w:cs="Arial"/>
          <w:sz w:val="24"/>
          <w:szCs w:val="24"/>
        </w:rPr>
        <w:t xml:space="preserve">Núm. 6 del 8 de enero de 1994 para un total de </w:t>
      </w:r>
      <w:r w:rsidR="00B0595A" w:rsidRPr="00CB4671">
        <w:rPr>
          <w:rFonts w:ascii="Arial" w:hAnsi="Arial" w:cs="Arial"/>
          <w:b/>
          <w:sz w:val="24"/>
          <w:szCs w:val="24"/>
        </w:rPr>
        <w:t>$ 2,530,336.12.</w:t>
      </w:r>
    </w:p>
    <w:p w:rsidR="00816517" w:rsidRDefault="00816517" w:rsidP="00CB4671">
      <w:pPr>
        <w:spacing w:line="240" w:lineRule="auto"/>
        <w:jc w:val="both"/>
        <w:rPr>
          <w:rFonts w:ascii="Arial" w:hAnsi="Arial" w:cs="Arial"/>
          <w:sz w:val="24"/>
          <w:szCs w:val="24"/>
        </w:rPr>
      </w:pPr>
      <w:r w:rsidRPr="00CB4671">
        <w:rPr>
          <w:rFonts w:ascii="Arial" w:hAnsi="Arial" w:cs="Arial"/>
          <w:b/>
          <w:sz w:val="24"/>
          <w:szCs w:val="24"/>
        </w:rPr>
        <w:t>Administración Conservación</w:t>
      </w:r>
      <w:r w:rsidRPr="00CB4671">
        <w:rPr>
          <w:rFonts w:ascii="Arial" w:hAnsi="Arial" w:cs="Arial"/>
          <w:sz w:val="24"/>
          <w:szCs w:val="24"/>
        </w:rPr>
        <w:t xml:space="preserve"> – La asignación de fondos federales del </w:t>
      </w:r>
      <w:r w:rsidR="00B01496">
        <w:rPr>
          <w:rFonts w:ascii="Arial" w:hAnsi="Arial" w:cs="Arial"/>
          <w:sz w:val="24"/>
          <w:szCs w:val="24"/>
        </w:rPr>
        <w:t>HPF</w:t>
      </w:r>
      <w:r w:rsidRPr="00CB4671">
        <w:rPr>
          <w:rFonts w:ascii="Arial" w:hAnsi="Arial" w:cs="Arial"/>
          <w:sz w:val="24"/>
          <w:szCs w:val="24"/>
        </w:rPr>
        <w:t xml:space="preserve"> se ha mantenido</w:t>
      </w:r>
      <w:r w:rsidR="008E1B32">
        <w:rPr>
          <w:rFonts w:ascii="Arial" w:hAnsi="Arial" w:cs="Arial"/>
          <w:sz w:val="24"/>
          <w:szCs w:val="24"/>
        </w:rPr>
        <w:t xml:space="preserve"> constante en los últimos cinco </w:t>
      </w:r>
      <w:r w:rsidRPr="008E1B32">
        <w:rPr>
          <w:rFonts w:ascii="Arial" w:hAnsi="Arial" w:cs="Arial"/>
          <w:i/>
          <w:sz w:val="24"/>
          <w:szCs w:val="24"/>
        </w:rPr>
        <w:t>Grant Agreements</w:t>
      </w:r>
      <w:r w:rsidRPr="00CB4671">
        <w:rPr>
          <w:rFonts w:ascii="Arial" w:hAnsi="Arial" w:cs="Arial"/>
          <w:sz w:val="24"/>
          <w:szCs w:val="24"/>
        </w:rPr>
        <w:t xml:space="preserve"> con NPS.  La cantidad asciende a $645,073.  </w:t>
      </w:r>
    </w:p>
    <w:p w:rsidR="00622FF9" w:rsidRPr="00CB4671" w:rsidRDefault="00622FF9" w:rsidP="00622FF9">
      <w:pPr>
        <w:spacing w:after="0" w:line="240" w:lineRule="auto"/>
        <w:jc w:val="both"/>
        <w:rPr>
          <w:rFonts w:ascii="Arial" w:hAnsi="Arial" w:cs="Arial"/>
          <w:sz w:val="24"/>
          <w:szCs w:val="24"/>
        </w:rPr>
      </w:pPr>
    </w:p>
    <w:p w:rsidR="00B64C83" w:rsidRPr="00CB4671" w:rsidRDefault="008F4E01" w:rsidP="00C73C12">
      <w:pPr>
        <w:pStyle w:val="ListParagraph"/>
        <w:numPr>
          <w:ilvl w:val="0"/>
          <w:numId w:val="14"/>
        </w:numPr>
        <w:spacing w:after="0" w:line="240" w:lineRule="auto"/>
        <w:ind w:left="0"/>
        <w:jc w:val="both"/>
        <w:rPr>
          <w:rFonts w:ascii="Arial" w:hAnsi="Arial" w:cs="Arial"/>
          <w:b/>
          <w:szCs w:val="24"/>
        </w:rPr>
      </w:pPr>
      <w:r w:rsidRPr="00CB4671">
        <w:rPr>
          <w:rFonts w:ascii="Arial" w:hAnsi="Arial" w:cs="Arial"/>
          <w:b/>
          <w:szCs w:val="24"/>
        </w:rPr>
        <w:t xml:space="preserve"> CUMPLIMIENTOS LEGALES</w:t>
      </w:r>
    </w:p>
    <w:p w:rsidR="00C43C67" w:rsidRPr="00CB4671" w:rsidRDefault="00C43C67" w:rsidP="00C73C12">
      <w:pPr>
        <w:spacing w:line="240" w:lineRule="auto"/>
        <w:jc w:val="both"/>
        <w:rPr>
          <w:rFonts w:ascii="Arial" w:hAnsi="Arial" w:cs="Arial"/>
          <w:sz w:val="24"/>
          <w:szCs w:val="24"/>
        </w:rPr>
      </w:pPr>
      <w:r w:rsidRPr="00CB4671">
        <w:rPr>
          <w:rFonts w:ascii="Arial" w:hAnsi="Arial" w:cs="Arial"/>
          <w:sz w:val="24"/>
          <w:szCs w:val="24"/>
        </w:rPr>
        <w:t xml:space="preserve">Nuestra Oficina cumple a cabalidad con todos los mandatos de ley vigentes y Órdenes Administrativas emitidas por el Gobernador.  </w:t>
      </w:r>
    </w:p>
    <w:p w:rsidR="00C43C67" w:rsidRPr="00CB4671" w:rsidRDefault="00C43C67" w:rsidP="00CB4671">
      <w:pPr>
        <w:spacing w:line="240" w:lineRule="auto"/>
        <w:jc w:val="both"/>
        <w:rPr>
          <w:rFonts w:ascii="Arial" w:hAnsi="Arial" w:cs="Arial"/>
          <w:sz w:val="24"/>
          <w:szCs w:val="24"/>
        </w:rPr>
      </w:pPr>
      <w:r w:rsidRPr="00CB4671">
        <w:rPr>
          <w:rFonts w:ascii="Arial" w:hAnsi="Arial" w:cs="Arial"/>
          <w:sz w:val="24"/>
          <w:szCs w:val="24"/>
        </w:rPr>
        <w:t xml:space="preserve">De igual modo, cumplimos con la legislación federal, razón por la cual, han mantenido constante la asignación de fondos a nuestra Oficina.  </w:t>
      </w:r>
      <w:r w:rsidR="00CB4671">
        <w:rPr>
          <w:rFonts w:ascii="Arial" w:hAnsi="Arial" w:cs="Arial"/>
          <w:sz w:val="24"/>
          <w:szCs w:val="24"/>
        </w:rPr>
        <w:t>NPS</w:t>
      </w:r>
      <w:r w:rsidR="00D44B18">
        <w:rPr>
          <w:rFonts w:ascii="Arial" w:hAnsi="Arial" w:cs="Arial"/>
          <w:sz w:val="24"/>
          <w:szCs w:val="24"/>
        </w:rPr>
        <w:t xml:space="preserve"> </w:t>
      </w:r>
      <w:r w:rsidRPr="00CB4671">
        <w:rPr>
          <w:rFonts w:ascii="Arial" w:hAnsi="Arial" w:cs="Arial"/>
          <w:sz w:val="24"/>
          <w:szCs w:val="24"/>
        </w:rPr>
        <w:t xml:space="preserve">ha emitido certificación a estos efectos.  </w:t>
      </w:r>
    </w:p>
    <w:p w:rsidR="001F393F" w:rsidRPr="0082692A" w:rsidRDefault="001F393F" w:rsidP="0082692A">
      <w:pPr>
        <w:pStyle w:val="ListParagraph"/>
        <w:spacing w:after="0" w:line="240" w:lineRule="auto"/>
        <w:ind w:left="1440"/>
        <w:jc w:val="both"/>
        <w:rPr>
          <w:rFonts w:ascii="Arial" w:hAnsi="Arial" w:cs="Arial"/>
          <w:szCs w:val="24"/>
        </w:rPr>
      </w:pPr>
    </w:p>
    <w:sectPr w:rsidR="001F393F" w:rsidRPr="0082692A" w:rsidSect="008B7E15">
      <w:footerReference w:type="default" r:id="rId10"/>
      <w:pgSz w:w="12240" w:h="16340"/>
      <w:pgMar w:top="1296" w:right="864" w:bottom="720" w:left="86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128" w:rsidRDefault="00171128" w:rsidP="000C4F28">
      <w:pPr>
        <w:spacing w:after="0" w:line="240" w:lineRule="auto"/>
      </w:pPr>
      <w:r>
        <w:separator/>
      </w:r>
    </w:p>
  </w:endnote>
  <w:endnote w:type="continuationSeparator" w:id="0">
    <w:p w:rsidR="00171128" w:rsidRDefault="00171128" w:rsidP="000C4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2671848"/>
      <w:docPartObj>
        <w:docPartGallery w:val="Page Numbers (Bottom of Page)"/>
        <w:docPartUnique/>
      </w:docPartObj>
    </w:sdtPr>
    <w:sdtEndPr/>
    <w:sdtContent>
      <w:sdt>
        <w:sdtPr>
          <w:id w:val="-1769616900"/>
          <w:docPartObj>
            <w:docPartGallery w:val="Page Numbers (Top of Page)"/>
            <w:docPartUnique/>
          </w:docPartObj>
        </w:sdtPr>
        <w:sdtEndPr/>
        <w:sdtContent>
          <w:p w:rsidR="002E5073" w:rsidRPr="00227559" w:rsidRDefault="00AC6959" w:rsidP="00A842D4">
            <w:pPr>
              <w:pStyle w:val="Footer"/>
              <w:tabs>
                <w:tab w:val="clear" w:pos="9360"/>
                <w:tab w:val="right" w:pos="10440"/>
              </w:tabs>
              <w:rPr>
                <w:sz w:val="20"/>
                <w:szCs w:val="20"/>
              </w:rPr>
            </w:pPr>
            <w:r>
              <w:rPr>
                <w:sz w:val="20"/>
                <w:szCs w:val="20"/>
              </w:rPr>
              <w:t>PONENCIA</w:t>
            </w:r>
            <w:r w:rsidR="00227559">
              <w:rPr>
                <w:sz w:val="20"/>
                <w:szCs w:val="20"/>
              </w:rPr>
              <w:t>,</w:t>
            </w:r>
            <w:r w:rsidR="00B02F97" w:rsidRPr="00B02F97">
              <w:rPr>
                <w:sz w:val="20"/>
                <w:szCs w:val="20"/>
              </w:rPr>
              <w:t xml:space="preserve"> </w:t>
            </w:r>
            <w:r w:rsidR="00227559" w:rsidRPr="00227559">
              <w:rPr>
                <w:sz w:val="20"/>
                <w:szCs w:val="20"/>
              </w:rPr>
              <w:t>OFICINA ESTATAL DE CONSERVACIÓN HISTÓRICA</w:t>
            </w:r>
            <w:r w:rsidR="00B02F97" w:rsidRPr="00B02F97">
              <w:rPr>
                <w:sz w:val="20"/>
                <w:szCs w:val="20"/>
              </w:rPr>
              <w:tab/>
              <w:t xml:space="preserve">Página </w:t>
            </w:r>
            <w:r w:rsidR="00B02F97" w:rsidRPr="00B02F97">
              <w:rPr>
                <w:b/>
                <w:bCs/>
                <w:sz w:val="20"/>
                <w:szCs w:val="20"/>
              </w:rPr>
              <w:fldChar w:fldCharType="begin"/>
            </w:r>
            <w:r w:rsidR="00B02F97" w:rsidRPr="00B02F97">
              <w:rPr>
                <w:b/>
                <w:bCs/>
                <w:sz w:val="20"/>
                <w:szCs w:val="20"/>
              </w:rPr>
              <w:instrText xml:space="preserve"> PAGE </w:instrText>
            </w:r>
            <w:r w:rsidR="00B02F97" w:rsidRPr="00B02F97">
              <w:rPr>
                <w:b/>
                <w:bCs/>
                <w:sz w:val="20"/>
                <w:szCs w:val="20"/>
              </w:rPr>
              <w:fldChar w:fldCharType="separate"/>
            </w:r>
            <w:r w:rsidR="00246CFF">
              <w:rPr>
                <w:b/>
                <w:bCs/>
                <w:noProof/>
                <w:sz w:val="20"/>
                <w:szCs w:val="20"/>
              </w:rPr>
              <w:t>5</w:t>
            </w:r>
            <w:r w:rsidR="00B02F97" w:rsidRPr="00B02F97">
              <w:rPr>
                <w:b/>
                <w:bCs/>
                <w:sz w:val="20"/>
                <w:szCs w:val="20"/>
              </w:rPr>
              <w:fldChar w:fldCharType="end"/>
            </w:r>
            <w:r w:rsidR="00B02F97" w:rsidRPr="00B02F97">
              <w:rPr>
                <w:sz w:val="20"/>
                <w:szCs w:val="20"/>
              </w:rPr>
              <w:t xml:space="preserve"> de </w:t>
            </w:r>
            <w:r w:rsidR="00B02F97" w:rsidRPr="00B02F97">
              <w:rPr>
                <w:b/>
                <w:bCs/>
                <w:sz w:val="20"/>
                <w:szCs w:val="20"/>
              </w:rPr>
              <w:fldChar w:fldCharType="begin"/>
            </w:r>
            <w:r w:rsidR="00B02F97" w:rsidRPr="00B02F97">
              <w:rPr>
                <w:b/>
                <w:bCs/>
                <w:sz w:val="20"/>
                <w:szCs w:val="20"/>
              </w:rPr>
              <w:instrText xml:space="preserve"> NUMPAGES  </w:instrText>
            </w:r>
            <w:r w:rsidR="00B02F97" w:rsidRPr="00B02F97">
              <w:rPr>
                <w:b/>
                <w:bCs/>
                <w:sz w:val="20"/>
                <w:szCs w:val="20"/>
              </w:rPr>
              <w:fldChar w:fldCharType="separate"/>
            </w:r>
            <w:r w:rsidR="00246CFF">
              <w:rPr>
                <w:b/>
                <w:bCs/>
                <w:noProof/>
                <w:sz w:val="20"/>
                <w:szCs w:val="20"/>
              </w:rPr>
              <w:t>6</w:t>
            </w:r>
            <w:r w:rsidR="00B02F97" w:rsidRPr="00B02F97">
              <w:rPr>
                <w:b/>
                <w:bCs/>
                <w:sz w:val="20"/>
                <w:szCs w:val="20"/>
              </w:rPr>
              <w:fldChar w:fldCharType="end"/>
            </w:r>
            <w:r w:rsidR="00B02F97">
              <w:tab/>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128" w:rsidRDefault="00171128" w:rsidP="000C4F28">
      <w:pPr>
        <w:spacing w:after="0" w:line="240" w:lineRule="auto"/>
      </w:pPr>
      <w:r>
        <w:separator/>
      </w:r>
    </w:p>
  </w:footnote>
  <w:footnote w:type="continuationSeparator" w:id="0">
    <w:p w:rsidR="00171128" w:rsidRDefault="00171128" w:rsidP="000C4F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7B14"/>
    <w:multiLevelType w:val="hybridMultilevel"/>
    <w:tmpl w:val="66949A00"/>
    <w:lvl w:ilvl="0" w:tplc="F1A050FC">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93A24"/>
    <w:multiLevelType w:val="hybridMultilevel"/>
    <w:tmpl w:val="1BC0F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F4D32"/>
    <w:multiLevelType w:val="hybridMultilevel"/>
    <w:tmpl w:val="01FED65C"/>
    <w:lvl w:ilvl="0" w:tplc="DDEA1E04">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12F16"/>
    <w:multiLevelType w:val="hybridMultilevel"/>
    <w:tmpl w:val="608C5AFA"/>
    <w:lvl w:ilvl="0" w:tplc="04090019">
      <w:start w:val="1"/>
      <w:numFmt w:val="lowerLetter"/>
      <w:lvlText w:val="%1."/>
      <w:lvlJc w:val="left"/>
      <w:pPr>
        <w:ind w:left="720" w:hanging="360"/>
      </w:pPr>
    </w:lvl>
    <w:lvl w:ilvl="1" w:tplc="B3D21EC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8659B"/>
    <w:multiLevelType w:val="hybridMultilevel"/>
    <w:tmpl w:val="FC445700"/>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306099A"/>
    <w:multiLevelType w:val="hybridMultilevel"/>
    <w:tmpl w:val="BFC20834"/>
    <w:lvl w:ilvl="0" w:tplc="0E8A41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9B4F16"/>
    <w:multiLevelType w:val="hybridMultilevel"/>
    <w:tmpl w:val="47D8A846"/>
    <w:lvl w:ilvl="0" w:tplc="F2507E70">
      <w:start w:val="1"/>
      <w:numFmt w:val="decimal"/>
      <w:lvlText w:val="%1."/>
      <w:lvlJc w:val="left"/>
      <w:pPr>
        <w:ind w:left="972" w:hanging="360"/>
      </w:pPr>
      <w:rPr>
        <w:rFonts w:ascii="Tw Cen MT" w:hAnsi="Tw Cen MT" w:hint="default"/>
        <w:b/>
        <w:sz w:val="22"/>
        <w:szCs w:val="22"/>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15:restartNumberingAfterBreak="0">
    <w:nsid w:val="22A251EF"/>
    <w:multiLevelType w:val="hybridMultilevel"/>
    <w:tmpl w:val="4E9E794E"/>
    <w:lvl w:ilvl="0" w:tplc="04E29998">
      <w:start w:val="1"/>
      <w:numFmt w:val="upperLetter"/>
      <w:lvlText w:val="%1."/>
      <w:lvlJc w:val="left"/>
      <w:pPr>
        <w:ind w:left="720" w:hanging="360"/>
      </w:pPr>
      <w:rPr>
        <w:rFonts w:asciiTheme="majorHAnsi" w:eastAsia="Times New Roman" w:hAnsiTheme="majorHAns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55DC7"/>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15:restartNumberingAfterBreak="0">
    <w:nsid w:val="2EDE418E"/>
    <w:multiLevelType w:val="hybridMultilevel"/>
    <w:tmpl w:val="2E9C5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3046DD"/>
    <w:multiLevelType w:val="hybridMultilevel"/>
    <w:tmpl w:val="C73E3752"/>
    <w:lvl w:ilvl="0" w:tplc="97C85F7C">
      <w:start w:val="1"/>
      <w:numFmt w:val="decimal"/>
      <w:lvlText w:val="%1."/>
      <w:lvlJc w:val="left"/>
      <w:pPr>
        <w:ind w:left="360" w:hanging="360"/>
      </w:pPr>
      <w:rPr>
        <w:b w:val="0"/>
        <w:sz w:val="24"/>
        <w:szCs w:val="24"/>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 w15:restartNumberingAfterBreak="0">
    <w:nsid w:val="38084089"/>
    <w:multiLevelType w:val="hybridMultilevel"/>
    <w:tmpl w:val="FE4AE2D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87E01E5"/>
    <w:multiLevelType w:val="hybridMultilevel"/>
    <w:tmpl w:val="1C22943A"/>
    <w:lvl w:ilvl="0" w:tplc="F0C2E134">
      <w:start w:val="1"/>
      <w:numFmt w:val="decimal"/>
      <w:lvlText w:val="%1."/>
      <w:lvlJc w:val="left"/>
      <w:pPr>
        <w:ind w:left="726" w:hanging="360"/>
      </w:pPr>
      <w:rPr>
        <w:b/>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3" w15:restartNumberingAfterBreak="0">
    <w:nsid w:val="3B2D6D78"/>
    <w:multiLevelType w:val="hybridMultilevel"/>
    <w:tmpl w:val="D6C494B8"/>
    <w:lvl w:ilvl="0" w:tplc="77CEBF5C">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C4B85"/>
    <w:multiLevelType w:val="hybridMultilevel"/>
    <w:tmpl w:val="9E18776A"/>
    <w:lvl w:ilvl="0" w:tplc="866EA028">
      <w:start w:val="1"/>
      <w:numFmt w:val="upperLetter"/>
      <w:lvlText w:val="%1."/>
      <w:lvlJc w:val="left"/>
      <w:pPr>
        <w:ind w:left="360" w:hanging="360"/>
      </w:pPr>
      <w:rPr>
        <w:b w:val="0"/>
        <w:sz w:val="24"/>
        <w:szCs w:val="24"/>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15:restartNumberingAfterBreak="0">
    <w:nsid w:val="3FF60A4E"/>
    <w:multiLevelType w:val="hybridMultilevel"/>
    <w:tmpl w:val="42482780"/>
    <w:lvl w:ilvl="0" w:tplc="54944A48">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B2CCF"/>
    <w:multiLevelType w:val="hybridMultilevel"/>
    <w:tmpl w:val="F5DCBEC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48D37CB4"/>
    <w:multiLevelType w:val="hybridMultilevel"/>
    <w:tmpl w:val="C4D4B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A1972C4"/>
    <w:multiLevelType w:val="hybridMultilevel"/>
    <w:tmpl w:val="B1BE5828"/>
    <w:lvl w:ilvl="0" w:tplc="3162DC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3FC2465"/>
    <w:multiLevelType w:val="hybridMultilevel"/>
    <w:tmpl w:val="BBE60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5A60FC"/>
    <w:multiLevelType w:val="hybridMultilevel"/>
    <w:tmpl w:val="12D867B6"/>
    <w:lvl w:ilvl="0" w:tplc="F670DCE6">
      <w:start w:val="1"/>
      <w:numFmt w:val="decimal"/>
      <w:lvlText w:val="%1."/>
      <w:lvlJc w:val="left"/>
      <w:pPr>
        <w:tabs>
          <w:tab w:val="num" w:pos="360"/>
        </w:tabs>
        <w:ind w:left="360" w:hanging="360"/>
      </w:pPr>
    </w:lvl>
    <w:lvl w:ilvl="1" w:tplc="0409000F">
      <w:start w:val="1"/>
      <w:numFmt w:val="decimal"/>
      <w:lvlText w:val="%2."/>
      <w:lvlJc w:val="left"/>
      <w:pPr>
        <w:tabs>
          <w:tab w:val="num" w:pos="360"/>
        </w:tabs>
        <w:ind w:left="36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8557CDF"/>
    <w:multiLevelType w:val="hybridMultilevel"/>
    <w:tmpl w:val="C5A4CAEC"/>
    <w:lvl w:ilvl="0" w:tplc="CB4CB9A6">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023B8"/>
    <w:multiLevelType w:val="hybridMultilevel"/>
    <w:tmpl w:val="9D3CA95E"/>
    <w:lvl w:ilvl="0" w:tplc="2DC8A206">
      <w:start w:val="1"/>
      <w:numFmt w:val="decimal"/>
      <w:lvlText w:val="%1."/>
      <w:lvlJc w:val="left"/>
      <w:pPr>
        <w:ind w:left="1128" w:hanging="360"/>
      </w:pPr>
      <w:rPr>
        <w:b w:val="0"/>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3" w15:restartNumberingAfterBreak="0">
    <w:nsid w:val="646B31FC"/>
    <w:multiLevelType w:val="hybridMultilevel"/>
    <w:tmpl w:val="A2005210"/>
    <w:lvl w:ilvl="0" w:tplc="86BE89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0706DA"/>
    <w:multiLevelType w:val="hybridMultilevel"/>
    <w:tmpl w:val="9B20C9AA"/>
    <w:lvl w:ilvl="0" w:tplc="289AE1F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756955"/>
    <w:multiLevelType w:val="hybridMultilevel"/>
    <w:tmpl w:val="A19C4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A57344"/>
    <w:multiLevelType w:val="hybridMultilevel"/>
    <w:tmpl w:val="8A708938"/>
    <w:lvl w:ilvl="0" w:tplc="C42ECBA8">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BAD14FE"/>
    <w:multiLevelType w:val="hybridMultilevel"/>
    <w:tmpl w:val="090C8540"/>
    <w:lvl w:ilvl="0" w:tplc="39689D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CB47D8C"/>
    <w:multiLevelType w:val="hybridMultilevel"/>
    <w:tmpl w:val="CF405798"/>
    <w:lvl w:ilvl="0" w:tplc="B568E4A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5674927"/>
    <w:multiLevelType w:val="hybridMultilevel"/>
    <w:tmpl w:val="E4DC7CB4"/>
    <w:lvl w:ilvl="0" w:tplc="A3E03E8C">
      <w:start w:val="1"/>
      <w:numFmt w:val="decimal"/>
      <w:lvlText w:val="%1."/>
      <w:lvlJc w:val="left"/>
      <w:pPr>
        <w:ind w:left="720" w:hanging="360"/>
      </w:pPr>
      <w:rPr>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4"/>
  </w:num>
  <w:num w:numId="5">
    <w:abstractNumId w:val="12"/>
  </w:num>
  <w:num w:numId="6">
    <w:abstractNumId w:val="10"/>
  </w:num>
  <w:num w:numId="7">
    <w:abstractNumId w:val="6"/>
  </w:num>
  <w:num w:numId="8">
    <w:abstractNumId w:val="16"/>
  </w:num>
  <w:num w:numId="9">
    <w:abstractNumId w:val="22"/>
  </w:num>
  <w:num w:numId="10">
    <w:abstractNumId w:val="29"/>
  </w:num>
  <w:num w:numId="11">
    <w:abstractNumId w:val="19"/>
  </w:num>
  <w:num w:numId="12">
    <w:abstractNumId w:val="1"/>
  </w:num>
  <w:num w:numId="13">
    <w:abstractNumId w:val="7"/>
  </w:num>
  <w:num w:numId="14">
    <w:abstractNumId w:val="3"/>
  </w:num>
  <w:num w:numId="15">
    <w:abstractNumId w:val="13"/>
  </w:num>
  <w:num w:numId="16">
    <w:abstractNumId w:val="4"/>
  </w:num>
  <w:num w:numId="17">
    <w:abstractNumId w:val="0"/>
  </w:num>
  <w:num w:numId="18">
    <w:abstractNumId w:val="2"/>
  </w:num>
  <w:num w:numId="19">
    <w:abstractNumId w:val="21"/>
  </w:num>
  <w:num w:numId="20">
    <w:abstractNumId w:val="15"/>
  </w:num>
  <w:num w:numId="21">
    <w:abstractNumId w:val="20"/>
  </w:num>
  <w:num w:numId="22">
    <w:abstractNumId w:val="25"/>
  </w:num>
  <w:num w:numId="23">
    <w:abstractNumId w:val="24"/>
  </w:num>
  <w:num w:numId="24">
    <w:abstractNumId w:val="26"/>
  </w:num>
  <w:num w:numId="25">
    <w:abstractNumId w:val="27"/>
  </w:num>
  <w:num w:numId="26">
    <w:abstractNumId w:val="18"/>
  </w:num>
  <w:num w:numId="27">
    <w:abstractNumId w:val="28"/>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rawingGridVerticalSpacing w:val="136"/>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97F"/>
    <w:rsid w:val="00002B52"/>
    <w:rsid w:val="0001435B"/>
    <w:rsid w:val="00034C71"/>
    <w:rsid w:val="000350C2"/>
    <w:rsid w:val="00041996"/>
    <w:rsid w:val="000473F0"/>
    <w:rsid w:val="00060FCA"/>
    <w:rsid w:val="00070BBE"/>
    <w:rsid w:val="000851A0"/>
    <w:rsid w:val="000C4F28"/>
    <w:rsid w:val="000C7A53"/>
    <w:rsid w:val="000E097F"/>
    <w:rsid w:val="000E36CC"/>
    <w:rsid w:val="000E485A"/>
    <w:rsid w:val="000F205D"/>
    <w:rsid w:val="00122579"/>
    <w:rsid w:val="001555D3"/>
    <w:rsid w:val="001610CF"/>
    <w:rsid w:val="001646EB"/>
    <w:rsid w:val="00171128"/>
    <w:rsid w:val="00174C3D"/>
    <w:rsid w:val="00180A59"/>
    <w:rsid w:val="00185D02"/>
    <w:rsid w:val="001947B5"/>
    <w:rsid w:val="001B632E"/>
    <w:rsid w:val="001C28FE"/>
    <w:rsid w:val="001E4199"/>
    <w:rsid w:val="001E7B52"/>
    <w:rsid w:val="001F393F"/>
    <w:rsid w:val="00213D71"/>
    <w:rsid w:val="002203E4"/>
    <w:rsid w:val="00224616"/>
    <w:rsid w:val="00226B1D"/>
    <w:rsid w:val="00227559"/>
    <w:rsid w:val="00230449"/>
    <w:rsid w:val="00244DC7"/>
    <w:rsid w:val="00246CFF"/>
    <w:rsid w:val="00250BC3"/>
    <w:rsid w:val="00251E36"/>
    <w:rsid w:val="00257047"/>
    <w:rsid w:val="00296692"/>
    <w:rsid w:val="002A1CED"/>
    <w:rsid w:val="002A5798"/>
    <w:rsid w:val="002D3FAC"/>
    <w:rsid w:val="002E2AFD"/>
    <w:rsid w:val="002E5073"/>
    <w:rsid w:val="002F7CDD"/>
    <w:rsid w:val="0030694A"/>
    <w:rsid w:val="003712E9"/>
    <w:rsid w:val="00390E6D"/>
    <w:rsid w:val="003B2D83"/>
    <w:rsid w:val="003B4509"/>
    <w:rsid w:val="003B7E75"/>
    <w:rsid w:val="003C0142"/>
    <w:rsid w:val="003F6218"/>
    <w:rsid w:val="00407DD4"/>
    <w:rsid w:val="00411460"/>
    <w:rsid w:val="00417AF9"/>
    <w:rsid w:val="0043774F"/>
    <w:rsid w:val="00442809"/>
    <w:rsid w:val="00446F6E"/>
    <w:rsid w:val="00452AF6"/>
    <w:rsid w:val="00457814"/>
    <w:rsid w:val="00462868"/>
    <w:rsid w:val="00464182"/>
    <w:rsid w:val="00492C04"/>
    <w:rsid w:val="00493746"/>
    <w:rsid w:val="004955D0"/>
    <w:rsid w:val="00497A4C"/>
    <w:rsid w:val="004A3237"/>
    <w:rsid w:val="004A7F09"/>
    <w:rsid w:val="004B7492"/>
    <w:rsid w:val="004C42CE"/>
    <w:rsid w:val="004D43BE"/>
    <w:rsid w:val="004D6CFD"/>
    <w:rsid w:val="004D7801"/>
    <w:rsid w:val="004E70BA"/>
    <w:rsid w:val="004F601B"/>
    <w:rsid w:val="00516DEC"/>
    <w:rsid w:val="00550AA6"/>
    <w:rsid w:val="005A4E1B"/>
    <w:rsid w:val="005B57CE"/>
    <w:rsid w:val="005D5F0D"/>
    <w:rsid w:val="005F7E47"/>
    <w:rsid w:val="00617FB9"/>
    <w:rsid w:val="006203C7"/>
    <w:rsid w:val="00622FF9"/>
    <w:rsid w:val="0062444E"/>
    <w:rsid w:val="006427D8"/>
    <w:rsid w:val="00647DBB"/>
    <w:rsid w:val="00652C8C"/>
    <w:rsid w:val="00664092"/>
    <w:rsid w:val="00667F7B"/>
    <w:rsid w:val="00692118"/>
    <w:rsid w:val="006A1943"/>
    <w:rsid w:val="006A3F1E"/>
    <w:rsid w:val="006C2820"/>
    <w:rsid w:val="006C798F"/>
    <w:rsid w:val="006D0643"/>
    <w:rsid w:val="006E761F"/>
    <w:rsid w:val="007046F8"/>
    <w:rsid w:val="00705541"/>
    <w:rsid w:val="00712037"/>
    <w:rsid w:val="00715A68"/>
    <w:rsid w:val="0072433B"/>
    <w:rsid w:val="00730940"/>
    <w:rsid w:val="0074610B"/>
    <w:rsid w:val="00771EA7"/>
    <w:rsid w:val="00775BA3"/>
    <w:rsid w:val="00787516"/>
    <w:rsid w:val="00791D9B"/>
    <w:rsid w:val="007A1653"/>
    <w:rsid w:val="007A4583"/>
    <w:rsid w:val="007B73B8"/>
    <w:rsid w:val="007B757D"/>
    <w:rsid w:val="007C56B2"/>
    <w:rsid w:val="007C6C03"/>
    <w:rsid w:val="007D293B"/>
    <w:rsid w:val="00810877"/>
    <w:rsid w:val="008161C5"/>
    <w:rsid w:val="00816517"/>
    <w:rsid w:val="00817FD4"/>
    <w:rsid w:val="00820815"/>
    <w:rsid w:val="0082692A"/>
    <w:rsid w:val="00841481"/>
    <w:rsid w:val="00851454"/>
    <w:rsid w:val="0085265D"/>
    <w:rsid w:val="00864DC7"/>
    <w:rsid w:val="00880E86"/>
    <w:rsid w:val="008847AC"/>
    <w:rsid w:val="00891BB0"/>
    <w:rsid w:val="008A75EC"/>
    <w:rsid w:val="008B7E15"/>
    <w:rsid w:val="008C3325"/>
    <w:rsid w:val="008D6BF7"/>
    <w:rsid w:val="008E1B32"/>
    <w:rsid w:val="008E4537"/>
    <w:rsid w:val="008F0A37"/>
    <w:rsid w:val="008F12E0"/>
    <w:rsid w:val="008F4E01"/>
    <w:rsid w:val="00904C72"/>
    <w:rsid w:val="009114CA"/>
    <w:rsid w:val="00921034"/>
    <w:rsid w:val="009226BC"/>
    <w:rsid w:val="009268F6"/>
    <w:rsid w:val="00944C33"/>
    <w:rsid w:val="00946B09"/>
    <w:rsid w:val="00961402"/>
    <w:rsid w:val="009661E7"/>
    <w:rsid w:val="00972CAF"/>
    <w:rsid w:val="009817BD"/>
    <w:rsid w:val="00987FDA"/>
    <w:rsid w:val="00991089"/>
    <w:rsid w:val="00992822"/>
    <w:rsid w:val="009A7574"/>
    <w:rsid w:val="009A7C3C"/>
    <w:rsid w:val="009B09B7"/>
    <w:rsid w:val="009B1077"/>
    <w:rsid w:val="009D7DFE"/>
    <w:rsid w:val="00A01E70"/>
    <w:rsid w:val="00A052C8"/>
    <w:rsid w:val="00A14B0B"/>
    <w:rsid w:val="00A20A0A"/>
    <w:rsid w:val="00A21D0C"/>
    <w:rsid w:val="00A543E2"/>
    <w:rsid w:val="00A842D4"/>
    <w:rsid w:val="00A867A0"/>
    <w:rsid w:val="00AA0D6A"/>
    <w:rsid w:val="00AA2D29"/>
    <w:rsid w:val="00AA4E9B"/>
    <w:rsid w:val="00AC28DD"/>
    <w:rsid w:val="00AC6959"/>
    <w:rsid w:val="00AD0BC1"/>
    <w:rsid w:val="00AE00DC"/>
    <w:rsid w:val="00B01496"/>
    <w:rsid w:val="00B02F97"/>
    <w:rsid w:val="00B0595A"/>
    <w:rsid w:val="00B06F9B"/>
    <w:rsid w:val="00B0720D"/>
    <w:rsid w:val="00B122F4"/>
    <w:rsid w:val="00B17310"/>
    <w:rsid w:val="00B222FD"/>
    <w:rsid w:val="00B42922"/>
    <w:rsid w:val="00B42BB2"/>
    <w:rsid w:val="00B45C6D"/>
    <w:rsid w:val="00B52310"/>
    <w:rsid w:val="00B630AA"/>
    <w:rsid w:val="00B64C83"/>
    <w:rsid w:val="00B65A2E"/>
    <w:rsid w:val="00B8187E"/>
    <w:rsid w:val="00BB0616"/>
    <w:rsid w:val="00BD0169"/>
    <w:rsid w:val="00BE398B"/>
    <w:rsid w:val="00BE4C82"/>
    <w:rsid w:val="00C114A5"/>
    <w:rsid w:val="00C43C67"/>
    <w:rsid w:val="00C55F57"/>
    <w:rsid w:val="00C60AFD"/>
    <w:rsid w:val="00C70CFA"/>
    <w:rsid w:val="00C73C12"/>
    <w:rsid w:val="00C73D48"/>
    <w:rsid w:val="00C77195"/>
    <w:rsid w:val="00C857FC"/>
    <w:rsid w:val="00CA006E"/>
    <w:rsid w:val="00CA250C"/>
    <w:rsid w:val="00CB41B0"/>
    <w:rsid w:val="00CB4671"/>
    <w:rsid w:val="00CD70BA"/>
    <w:rsid w:val="00D036FA"/>
    <w:rsid w:val="00D12292"/>
    <w:rsid w:val="00D13408"/>
    <w:rsid w:val="00D210DE"/>
    <w:rsid w:val="00D44B18"/>
    <w:rsid w:val="00D45FDD"/>
    <w:rsid w:val="00D52447"/>
    <w:rsid w:val="00D67125"/>
    <w:rsid w:val="00D678B4"/>
    <w:rsid w:val="00D92DBE"/>
    <w:rsid w:val="00DB0AA8"/>
    <w:rsid w:val="00DB7A71"/>
    <w:rsid w:val="00DD0E1A"/>
    <w:rsid w:val="00DE2C2F"/>
    <w:rsid w:val="00E07FA9"/>
    <w:rsid w:val="00E108FF"/>
    <w:rsid w:val="00E3491D"/>
    <w:rsid w:val="00E34E03"/>
    <w:rsid w:val="00E55C41"/>
    <w:rsid w:val="00E55D3B"/>
    <w:rsid w:val="00E8062E"/>
    <w:rsid w:val="00E843FF"/>
    <w:rsid w:val="00E96006"/>
    <w:rsid w:val="00EB13A3"/>
    <w:rsid w:val="00EB33A2"/>
    <w:rsid w:val="00EB5E45"/>
    <w:rsid w:val="00EC5442"/>
    <w:rsid w:val="00ED131B"/>
    <w:rsid w:val="00ED7674"/>
    <w:rsid w:val="00EE1B69"/>
    <w:rsid w:val="00EF1DE3"/>
    <w:rsid w:val="00EF29F0"/>
    <w:rsid w:val="00EF7252"/>
    <w:rsid w:val="00F1064B"/>
    <w:rsid w:val="00F23472"/>
    <w:rsid w:val="00F25807"/>
    <w:rsid w:val="00F2727D"/>
    <w:rsid w:val="00F27AD5"/>
    <w:rsid w:val="00F467FD"/>
    <w:rsid w:val="00F56463"/>
    <w:rsid w:val="00F81932"/>
    <w:rsid w:val="00F85FA5"/>
    <w:rsid w:val="00F86DA4"/>
    <w:rsid w:val="00FC12B7"/>
    <w:rsid w:val="00FC33D8"/>
    <w:rsid w:val="00FD2F23"/>
    <w:rsid w:val="00FD520D"/>
    <w:rsid w:val="00FE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7DD95963-4714-4788-9C8E-DE320E998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97F"/>
    <w:rPr>
      <w:lang w:val="es-PR"/>
    </w:rPr>
  </w:style>
  <w:style w:type="paragraph" w:styleId="Heading1">
    <w:name w:val="heading 1"/>
    <w:basedOn w:val="Normal"/>
    <w:next w:val="Normal"/>
    <w:link w:val="Heading1Char"/>
    <w:uiPriority w:val="9"/>
    <w:qFormat/>
    <w:rsid w:val="0074610B"/>
    <w:pPr>
      <w:keepNext/>
      <w:widowControl w:val="0"/>
      <w:numPr>
        <w:numId w:val="2"/>
      </w:numPr>
      <w:spacing w:before="240" w:after="60" w:line="240" w:lineRule="auto"/>
      <w:outlineLvl w:val="0"/>
    </w:pPr>
    <w:rPr>
      <w:rFonts w:ascii="Cambria" w:eastAsia="Times New Roman" w:hAnsi="Cambria" w:cs="Times New Roman"/>
      <w:b/>
      <w:bCs/>
      <w:snapToGrid w:val="0"/>
      <w:kern w:val="32"/>
      <w:sz w:val="32"/>
      <w:szCs w:val="32"/>
      <w:lang w:val="en-US"/>
    </w:rPr>
  </w:style>
  <w:style w:type="paragraph" w:styleId="Heading2">
    <w:name w:val="heading 2"/>
    <w:basedOn w:val="Normal"/>
    <w:next w:val="Normal"/>
    <w:link w:val="Heading2Char"/>
    <w:uiPriority w:val="9"/>
    <w:unhideWhenUsed/>
    <w:qFormat/>
    <w:rsid w:val="0074610B"/>
    <w:pPr>
      <w:keepNext/>
      <w:widowControl w:val="0"/>
      <w:numPr>
        <w:ilvl w:val="1"/>
        <w:numId w:val="2"/>
      </w:numPr>
      <w:spacing w:before="240" w:after="60" w:line="240" w:lineRule="auto"/>
      <w:outlineLvl w:val="1"/>
    </w:pPr>
    <w:rPr>
      <w:rFonts w:ascii="Cambria" w:eastAsia="Times New Roman" w:hAnsi="Cambria" w:cs="Times New Roman"/>
      <w:b/>
      <w:bCs/>
      <w:i/>
      <w:iCs/>
      <w:snapToGrid w:val="0"/>
      <w:sz w:val="28"/>
      <w:szCs w:val="28"/>
      <w:lang w:val="en-US"/>
    </w:rPr>
  </w:style>
  <w:style w:type="paragraph" w:styleId="Heading3">
    <w:name w:val="heading 3"/>
    <w:basedOn w:val="Normal"/>
    <w:next w:val="Normal"/>
    <w:link w:val="Heading3Char"/>
    <w:uiPriority w:val="9"/>
    <w:unhideWhenUsed/>
    <w:qFormat/>
    <w:rsid w:val="0074610B"/>
    <w:pPr>
      <w:keepNext/>
      <w:widowControl w:val="0"/>
      <w:numPr>
        <w:ilvl w:val="2"/>
        <w:numId w:val="2"/>
      </w:numPr>
      <w:spacing w:before="240" w:after="60" w:line="240" w:lineRule="auto"/>
      <w:outlineLvl w:val="2"/>
    </w:pPr>
    <w:rPr>
      <w:rFonts w:ascii="Cambria" w:eastAsia="Times New Roman" w:hAnsi="Cambria" w:cs="Times New Roman"/>
      <w:b/>
      <w:bCs/>
      <w:snapToGrid w:val="0"/>
      <w:sz w:val="26"/>
      <w:szCs w:val="26"/>
      <w:lang w:val="en-US"/>
    </w:rPr>
  </w:style>
  <w:style w:type="paragraph" w:styleId="Heading4">
    <w:name w:val="heading 4"/>
    <w:basedOn w:val="Normal"/>
    <w:next w:val="Normal"/>
    <w:link w:val="Heading4Char"/>
    <w:uiPriority w:val="9"/>
    <w:semiHidden/>
    <w:unhideWhenUsed/>
    <w:qFormat/>
    <w:rsid w:val="0074610B"/>
    <w:pPr>
      <w:keepNext/>
      <w:widowControl w:val="0"/>
      <w:numPr>
        <w:ilvl w:val="3"/>
        <w:numId w:val="2"/>
      </w:numPr>
      <w:spacing w:before="240" w:after="60" w:line="240" w:lineRule="auto"/>
      <w:outlineLvl w:val="3"/>
    </w:pPr>
    <w:rPr>
      <w:rFonts w:ascii="Calibri" w:eastAsia="Times New Roman" w:hAnsi="Calibri" w:cs="Times New Roman"/>
      <w:b/>
      <w:bCs/>
      <w:snapToGrid w:val="0"/>
      <w:sz w:val="28"/>
      <w:szCs w:val="28"/>
      <w:lang w:val="en-US"/>
    </w:rPr>
  </w:style>
  <w:style w:type="paragraph" w:styleId="Heading5">
    <w:name w:val="heading 5"/>
    <w:basedOn w:val="Normal"/>
    <w:next w:val="Normal"/>
    <w:link w:val="Heading5Char"/>
    <w:uiPriority w:val="9"/>
    <w:semiHidden/>
    <w:unhideWhenUsed/>
    <w:qFormat/>
    <w:rsid w:val="0074610B"/>
    <w:pPr>
      <w:widowControl w:val="0"/>
      <w:numPr>
        <w:ilvl w:val="4"/>
        <w:numId w:val="2"/>
      </w:numPr>
      <w:spacing w:before="240" w:after="60" w:line="240" w:lineRule="auto"/>
      <w:outlineLvl w:val="4"/>
    </w:pPr>
    <w:rPr>
      <w:rFonts w:ascii="Calibri" w:eastAsia="Times New Roman" w:hAnsi="Calibri" w:cs="Times New Roman"/>
      <w:b/>
      <w:bCs/>
      <w:i/>
      <w:iCs/>
      <w:snapToGrid w:val="0"/>
      <w:sz w:val="26"/>
      <w:szCs w:val="26"/>
      <w:lang w:val="en-US"/>
    </w:rPr>
  </w:style>
  <w:style w:type="paragraph" w:styleId="Heading6">
    <w:name w:val="heading 6"/>
    <w:basedOn w:val="Normal"/>
    <w:next w:val="Normal"/>
    <w:link w:val="Heading6Char"/>
    <w:uiPriority w:val="9"/>
    <w:semiHidden/>
    <w:unhideWhenUsed/>
    <w:qFormat/>
    <w:rsid w:val="0074610B"/>
    <w:pPr>
      <w:widowControl w:val="0"/>
      <w:numPr>
        <w:ilvl w:val="5"/>
        <w:numId w:val="2"/>
      </w:numPr>
      <w:spacing w:before="240" w:after="60" w:line="240" w:lineRule="auto"/>
      <w:outlineLvl w:val="5"/>
    </w:pPr>
    <w:rPr>
      <w:rFonts w:ascii="Calibri" w:eastAsia="Times New Roman" w:hAnsi="Calibri" w:cs="Times New Roman"/>
      <w:b/>
      <w:bCs/>
      <w:snapToGrid w:val="0"/>
      <w:lang w:val="en-US"/>
    </w:rPr>
  </w:style>
  <w:style w:type="paragraph" w:styleId="Heading7">
    <w:name w:val="heading 7"/>
    <w:basedOn w:val="Normal"/>
    <w:next w:val="Normal"/>
    <w:link w:val="Heading7Char"/>
    <w:uiPriority w:val="9"/>
    <w:semiHidden/>
    <w:unhideWhenUsed/>
    <w:qFormat/>
    <w:rsid w:val="0074610B"/>
    <w:pPr>
      <w:widowControl w:val="0"/>
      <w:numPr>
        <w:ilvl w:val="6"/>
        <w:numId w:val="2"/>
      </w:numPr>
      <w:spacing w:before="240" w:after="60" w:line="240" w:lineRule="auto"/>
      <w:outlineLvl w:val="6"/>
    </w:pPr>
    <w:rPr>
      <w:rFonts w:ascii="Calibri" w:eastAsia="Times New Roman" w:hAnsi="Calibri" w:cs="Times New Roman"/>
      <w:snapToGrid w:val="0"/>
      <w:sz w:val="24"/>
      <w:szCs w:val="24"/>
      <w:lang w:val="en-US"/>
    </w:rPr>
  </w:style>
  <w:style w:type="paragraph" w:styleId="Heading8">
    <w:name w:val="heading 8"/>
    <w:basedOn w:val="Normal"/>
    <w:next w:val="Normal"/>
    <w:link w:val="Heading8Char"/>
    <w:uiPriority w:val="9"/>
    <w:semiHidden/>
    <w:unhideWhenUsed/>
    <w:qFormat/>
    <w:rsid w:val="0074610B"/>
    <w:pPr>
      <w:widowControl w:val="0"/>
      <w:numPr>
        <w:ilvl w:val="7"/>
        <w:numId w:val="2"/>
      </w:numPr>
      <w:spacing w:before="240" w:after="60" w:line="240" w:lineRule="auto"/>
      <w:outlineLvl w:val="7"/>
    </w:pPr>
    <w:rPr>
      <w:rFonts w:ascii="Calibri" w:eastAsia="Times New Roman" w:hAnsi="Calibri" w:cs="Times New Roman"/>
      <w:i/>
      <w:iCs/>
      <w:snapToGrid w:val="0"/>
      <w:sz w:val="24"/>
      <w:szCs w:val="24"/>
      <w:lang w:val="en-US"/>
    </w:rPr>
  </w:style>
  <w:style w:type="paragraph" w:styleId="Heading9">
    <w:name w:val="heading 9"/>
    <w:basedOn w:val="Normal"/>
    <w:next w:val="Normal"/>
    <w:link w:val="Heading9Char"/>
    <w:uiPriority w:val="9"/>
    <w:semiHidden/>
    <w:unhideWhenUsed/>
    <w:qFormat/>
    <w:rsid w:val="0074610B"/>
    <w:pPr>
      <w:widowControl w:val="0"/>
      <w:numPr>
        <w:ilvl w:val="8"/>
        <w:numId w:val="2"/>
      </w:numPr>
      <w:spacing w:before="240" w:after="60" w:line="240" w:lineRule="auto"/>
      <w:outlineLvl w:val="8"/>
    </w:pPr>
    <w:rPr>
      <w:rFonts w:ascii="Cambria" w:eastAsia="Times New Roman" w:hAnsi="Cambria" w:cs="Times New Roman"/>
      <w:snapToGrid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097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E097F"/>
    <w:pPr>
      <w:spacing w:after="200" w:line="276" w:lineRule="auto"/>
      <w:ind w:left="720"/>
      <w:contextualSpacing/>
    </w:pPr>
    <w:rPr>
      <w:rFonts w:ascii="Garamond" w:hAnsi="Garamond"/>
      <w:sz w:val="24"/>
      <w:lang w:val="en-US"/>
    </w:rPr>
  </w:style>
  <w:style w:type="paragraph" w:styleId="BalloonText">
    <w:name w:val="Balloon Text"/>
    <w:basedOn w:val="Normal"/>
    <w:link w:val="BalloonTextChar"/>
    <w:uiPriority w:val="99"/>
    <w:semiHidden/>
    <w:unhideWhenUsed/>
    <w:rsid w:val="00F27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AD5"/>
    <w:rPr>
      <w:rFonts w:ascii="Segoe UI" w:hAnsi="Segoe UI" w:cs="Segoe UI"/>
      <w:sz w:val="18"/>
      <w:szCs w:val="18"/>
      <w:lang w:val="es-PR"/>
    </w:rPr>
  </w:style>
  <w:style w:type="character" w:customStyle="1" w:styleId="Heading1Char">
    <w:name w:val="Heading 1 Char"/>
    <w:basedOn w:val="DefaultParagraphFont"/>
    <w:link w:val="Heading1"/>
    <w:uiPriority w:val="9"/>
    <w:rsid w:val="0074610B"/>
    <w:rPr>
      <w:rFonts w:ascii="Cambria" w:eastAsia="Times New Roman" w:hAnsi="Cambria" w:cs="Times New Roman"/>
      <w:b/>
      <w:bCs/>
      <w:snapToGrid w:val="0"/>
      <w:kern w:val="32"/>
      <w:sz w:val="32"/>
      <w:szCs w:val="32"/>
    </w:rPr>
  </w:style>
  <w:style w:type="character" w:customStyle="1" w:styleId="Heading2Char">
    <w:name w:val="Heading 2 Char"/>
    <w:basedOn w:val="DefaultParagraphFont"/>
    <w:link w:val="Heading2"/>
    <w:uiPriority w:val="9"/>
    <w:rsid w:val="0074610B"/>
    <w:rPr>
      <w:rFonts w:ascii="Cambria" w:eastAsia="Times New Roman" w:hAnsi="Cambria" w:cs="Times New Roman"/>
      <w:b/>
      <w:bCs/>
      <w:i/>
      <w:iCs/>
      <w:snapToGrid w:val="0"/>
      <w:sz w:val="28"/>
      <w:szCs w:val="28"/>
    </w:rPr>
  </w:style>
  <w:style w:type="character" w:customStyle="1" w:styleId="Heading3Char">
    <w:name w:val="Heading 3 Char"/>
    <w:basedOn w:val="DefaultParagraphFont"/>
    <w:link w:val="Heading3"/>
    <w:uiPriority w:val="9"/>
    <w:rsid w:val="0074610B"/>
    <w:rPr>
      <w:rFonts w:ascii="Cambria" w:eastAsia="Times New Roman" w:hAnsi="Cambria" w:cs="Times New Roman"/>
      <w:b/>
      <w:bCs/>
      <w:snapToGrid w:val="0"/>
      <w:sz w:val="26"/>
      <w:szCs w:val="26"/>
    </w:rPr>
  </w:style>
  <w:style w:type="character" w:customStyle="1" w:styleId="Heading4Char">
    <w:name w:val="Heading 4 Char"/>
    <w:basedOn w:val="DefaultParagraphFont"/>
    <w:link w:val="Heading4"/>
    <w:uiPriority w:val="9"/>
    <w:semiHidden/>
    <w:rsid w:val="0074610B"/>
    <w:rPr>
      <w:rFonts w:ascii="Calibri" w:eastAsia="Times New Roman" w:hAnsi="Calibri" w:cs="Times New Roman"/>
      <w:b/>
      <w:bCs/>
      <w:snapToGrid w:val="0"/>
      <w:sz w:val="28"/>
      <w:szCs w:val="28"/>
    </w:rPr>
  </w:style>
  <w:style w:type="character" w:customStyle="1" w:styleId="Heading5Char">
    <w:name w:val="Heading 5 Char"/>
    <w:basedOn w:val="DefaultParagraphFont"/>
    <w:link w:val="Heading5"/>
    <w:uiPriority w:val="9"/>
    <w:semiHidden/>
    <w:rsid w:val="0074610B"/>
    <w:rPr>
      <w:rFonts w:ascii="Calibri" w:eastAsia="Times New Roman" w:hAnsi="Calibri" w:cs="Times New Roman"/>
      <w:b/>
      <w:bCs/>
      <w:i/>
      <w:iCs/>
      <w:snapToGrid w:val="0"/>
      <w:sz w:val="26"/>
      <w:szCs w:val="26"/>
    </w:rPr>
  </w:style>
  <w:style w:type="character" w:customStyle="1" w:styleId="Heading6Char">
    <w:name w:val="Heading 6 Char"/>
    <w:basedOn w:val="DefaultParagraphFont"/>
    <w:link w:val="Heading6"/>
    <w:uiPriority w:val="9"/>
    <w:semiHidden/>
    <w:rsid w:val="0074610B"/>
    <w:rPr>
      <w:rFonts w:ascii="Calibri" w:eastAsia="Times New Roman" w:hAnsi="Calibri" w:cs="Times New Roman"/>
      <w:b/>
      <w:bCs/>
      <w:snapToGrid w:val="0"/>
    </w:rPr>
  </w:style>
  <w:style w:type="character" w:customStyle="1" w:styleId="Heading7Char">
    <w:name w:val="Heading 7 Char"/>
    <w:basedOn w:val="DefaultParagraphFont"/>
    <w:link w:val="Heading7"/>
    <w:uiPriority w:val="9"/>
    <w:semiHidden/>
    <w:rsid w:val="0074610B"/>
    <w:rPr>
      <w:rFonts w:ascii="Calibri" w:eastAsia="Times New Roman" w:hAnsi="Calibri" w:cs="Times New Roman"/>
      <w:snapToGrid w:val="0"/>
      <w:sz w:val="24"/>
      <w:szCs w:val="24"/>
    </w:rPr>
  </w:style>
  <w:style w:type="character" w:customStyle="1" w:styleId="Heading8Char">
    <w:name w:val="Heading 8 Char"/>
    <w:basedOn w:val="DefaultParagraphFont"/>
    <w:link w:val="Heading8"/>
    <w:uiPriority w:val="9"/>
    <w:semiHidden/>
    <w:rsid w:val="0074610B"/>
    <w:rPr>
      <w:rFonts w:ascii="Calibri" w:eastAsia="Times New Roman" w:hAnsi="Calibri" w:cs="Times New Roman"/>
      <w:i/>
      <w:iCs/>
      <w:snapToGrid w:val="0"/>
      <w:sz w:val="24"/>
      <w:szCs w:val="24"/>
    </w:rPr>
  </w:style>
  <w:style w:type="character" w:customStyle="1" w:styleId="Heading9Char">
    <w:name w:val="Heading 9 Char"/>
    <w:basedOn w:val="DefaultParagraphFont"/>
    <w:link w:val="Heading9"/>
    <w:uiPriority w:val="9"/>
    <w:semiHidden/>
    <w:rsid w:val="0074610B"/>
    <w:rPr>
      <w:rFonts w:ascii="Cambria" w:eastAsia="Times New Roman" w:hAnsi="Cambria" w:cs="Times New Roman"/>
      <w:snapToGrid w:val="0"/>
    </w:rPr>
  </w:style>
  <w:style w:type="character" w:styleId="Hyperlink">
    <w:name w:val="Hyperlink"/>
    <w:uiPriority w:val="99"/>
    <w:unhideWhenUsed/>
    <w:rsid w:val="000C4F28"/>
    <w:rPr>
      <w:color w:val="0000FF"/>
      <w:u w:val="single"/>
    </w:rPr>
  </w:style>
  <w:style w:type="paragraph" w:styleId="FootnoteText">
    <w:name w:val="footnote text"/>
    <w:basedOn w:val="Normal"/>
    <w:link w:val="FootnoteTextChar"/>
    <w:semiHidden/>
    <w:unhideWhenUsed/>
    <w:rsid w:val="000C4F28"/>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semiHidden/>
    <w:rsid w:val="000C4F28"/>
    <w:rPr>
      <w:rFonts w:ascii="Calibri" w:eastAsia="Calibri" w:hAnsi="Calibri" w:cs="Times New Roman"/>
      <w:sz w:val="20"/>
      <w:szCs w:val="20"/>
    </w:rPr>
  </w:style>
  <w:style w:type="character" w:styleId="FootnoteReference">
    <w:name w:val="footnote reference"/>
    <w:semiHidden/>
    <w:unhideWhenUsed/>
    <w:rsid w:val="000C4F28"/>
    <w:rPr>
      <w:vertAlign w:val="superscript"/>
    </w:rPr>
  </w:style>
  <w:style w:type="paragraph" w:styleId="Header">
    <w:name w:val="header"/>
    <w:basedOn w:val="Normal"/>
    <w:link w:val="HeaderChar"/>
    <w:unhideWhenUsed/>
    <w:rsid w:val="000C4F28"/>
    <w:pPr>
      <w:widowControl w:val="0"/>
      <w:tabs>
        <w:tab w:val="center" w:pos="4680"/>
        <w:tab w:val="right" w:pos="9360"/>
      </w:tabs>
      <w:spacing w:after="0" w:line="240" w:lineRule="auto"/>
    </w:pPr>
    <w:rPr>
      <w:rFonts w:ascii="Times New Roman" w:eastAsia="Times New Roman" w:hAnsi="Times New Roman" w:cs="Times New Roman"/>
      <w:snapToGrid w:val="0"/>
      <w:sz w:val="24"/>
      <w:szCs w:val="20"/>
      <w:lang w:val="en-US"/>
    </w:rPr>
  </w:style>
  <w:style w:type="character" w:customStyle="1" w:styleId="HeaderChar">
    <w:name w:val="Header Char"/>
    <w:basedOn w:val="DefaultParagraphFont"/>
    <w:link w:val="Header"/>
    <w:rsid w:val="000C4F28"/>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BD0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169"/>
    <w:rPr>
      <w:lang w:val="es-PR"/>
    </w:rPr>
  </w:style>
  <w:style w:type="table" w:styleId="TableGrid">
    <w:name w:val="Table Grid"/>
    <w:basedOn w:val="TableNormal"/>
    <w:uiPriority w:val="59"/>
    <w:rsid w:val="00AA0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55240">
      <w:bodyDiv w:val="1"/>
      <w:marLeft w:val="0"/>
      <w:marRight w:val="0"/>
      <w:marTop w:val="0"/>
      <w:marBottom w:val="0"/>
      <w:divBdr>
        <w:top w:val="none" w:sz="0" w:space="0" w:color="auto"/>
        <w:left w:val="none" w:sz="0" w:space="0" w:color="auto"/>
        <w:bottom w:val="none" w:sz="0" w:space="0" w:color="auto"/>
        <w:right w:val="none" w:sz="0" w:space="0" w:color="auto"/>
      </w:divBdr>
    </w:div>
    <w:div w:id="491992592">
      <w:bodyDiv w:val="1"/>
      <w:marLeft w:val="0"/>
      <w:marRight w:val="0"/>
      <w:marTop w:val="0"/>
      <w:marBottom w:val="0"/>
      <w:divBdr>
        <w:top w:val="none" w:sz="0" w:space="0" w:color="auto"/>
        <w:left w:val="none" w:sz="0" w:space="0" w:color="auto"/>
        <w:bottom w:val="none" w:sz="0" w:space="0" w:color="auto"/>
        <w:right w:val="none" w:sz="0" w:space="0" w:color="auto"/>
      </w:divBdr>
    </w:div>
    <w:div w:id="1005013404">
      <w:bodyDiv w:val="1"/>
      <w:marLeft w:val="0"/>
      <w:marRight w:val="0"/>
      <w:marTop w:val="0"/>
      <w:marBottom w:val="0"/>
      <w:divBdr>
        <w:top w:val="none" w:sz="0" w:space="0" w:color="auto"/>
        <w:left w:val="none" w:sz="0" w:space="0" w:color="auto"/>
        <w:bottom w:val="none" w:sz="0" w:space="0" w:color="auto"/>
        <w:right w:val="none" w:sz="0" w:space="0" w:color="auto"/>
      </w:divBdr>
    </w:div>
    <w:div w:id="1057555317">
      <w:bodyDiv w:val="1"/>
      <w:marLeft w:val="0"/>
      <w:marRight w:val="0"/>
      <w:marTop w:val="0"/>
      <w:marBottom w:val="0"/>
      <w:divBdr>
        <w:top w:val="none" w:sz="0" w:space="0" w:color="auto"/>
        <w:left w:val="none" w:sz="0" w:space="0" w:color="auto"/>
        <w:bottom w:val="none" w:sz="0" w:space="0" w:color="auto"/>
        <w:right w:val="none" w:sz="0" w:space="0" w:color="auto"/>
      </w:divBdr>
    </w:div>
    <w:div w:id="1109081871">
      <w:bodyDiv w:val="1"/>
      <w:marLeft w:val="0"/>
      <w:marRight w:val="0"/>
      <w:marTop w:val="0"/>
      <w:marBottom w:val="0"/>
      <w:divBdr>
        <w:top w:val="none" w:sz="0" w:space="0" w:color="auto"/>
        <w:left w:val="none" w:sz="0" w:space="0" w:color="auto"/>
        <w:bottom w:val="none" w:sz="0" w:space="0" w:color="auto"/>
        <w:right w:val="none" w:sz="0" w:space="0" w:color="auto"/>
      </w:divBdr>
    </w:div>
    <w:div w:id="1167553146">
      <w:bodyDiv w:val="1"/>
      <w:marLeft w:val="0"/>
      <w:marRight w:val="0"/>
      <w:marTop w:val="0"/>
      <w:marBottom w:val="0"/>
      <w:divBdr>
        <w:top w:val="none" w:sz="0" w:space="0" w:color="auto"/>
        <w:left w:val="none" w:sz="0" w:space="0" w:color="auto"/>
        <w:bottom w:val="none" w:sz="0" w:space="0" w:color="auto"/>
        <w:right w:val="none" w:sz="0" w:space="0" w:color="auto"/>
      </w:divBdr>
    </w:div>
    <w:div w:id="1179201365">
      <w:bodyDiv w:val="1"/>
      <w:marLeft w:val="0"/>
      <w:marRight w:val="0"/>
      <w:marTop w:val="0"/>
      <w:marBottom w:val="0"/>
      <w:divBdr>
        <w:top w:val="none" w:sz="0" w:space="0" w:color="auto"/>
        <w:left w:val="none" w:sz="0" w:space="0" w:color="auto"/>
        <w:bottom w:val="none" w:sz="0" w:space="0" w:color="auto"/>
        <w:right w:val="none" w:sz="0" w:space="0" w:color="auto"/>
      </w:divBdr>
    </w:div>
    <w:div w:id="1291015223">
      <w:bodyDiv w:val="1"/>
      <w:marLeft w:val="0"/>
      <w:marRight w:val="0"/>
      <w:marTop w:val="0"/>
      <w:marBottom w:val="0"/>
      <w:divBdr>
        <w:top w:val="none" w:sz="0" w:space="0" w:color="auto"/>
        <w:left w:val="none" w:sz="0" w:space="0" w:color="auto"/>
        <w:bottom w:val="none" w:sz="0" w:space="0" w:color="auto"/>
        <w:right w:val="none" w:sz="0" w:space="0" w:color="auto"/>
      </w:divBdr>
    </w:div>
    <w:div w:id="1537112401">
      <w:bodyDiv w:val="1"/>
      <w:marLeft w:val="0"/>
      <w:marRight w:val="0"/>
      <w:marTop w:val="0"/>
      <w:marBottom w:val="0"/>
      <w:divBdr>
        <w:top w:val="none" w:sz="0" w:space="0" w:color="auto"/>
        <w:left w:val="none" w:sz="0" w:space="0" w:color="auto"/>
        <w:bottom w:val="none" w:sz="0" w:space="0" w:color="auto"/>
        <w:right w:val="none" w:sz="0" w:space="0" w:color="auto"/>
      </w:divBdr>
    </w:div>
    <w:div w:id="158769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ech.pr.gov"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A0540BD6F4194AAB37E566591CD6BC" ma:contentTypeVersion="0" ma:contentTypeDescription="Create a new document." ma:contentTypeScope="" ma:versionID="d0f5c70f19094d415dcdba4251e387c7">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EA24A1-A24A-44D0-A71A-918B2577ACE4}"/>
</file>

<file path=customXml/itemProps2.xml><?xml version="1.0" encoding="utf-8"?>
<ds:datastoreItem xmlns:ds="http://schemas.openxmlformats.org/officeDocument/2006/customXml" ds:itemID="{AA9F95DD-46C6-4465-93C7-52724450704E}"/>
</file>

<file path=customXml/itemProps3.xml><?xml version="1.0" encoding="utf-8"?>
<ds:datastoreItem xmlns:ds="http://schemas.openxmlformats.org/officeDocument/2006/customXml" ds:itemID="{9F456F25-E0D3-4089-A231-C7CC28876848}"/>
</file>

<file path=customXml/itemProps4.xml><?xml version="1.0" encoding="utf-8"?>
<ds:datastoreItem xmlns:ds="http://schemas.openxmlformats.org/officeDocument/2006/customXml" ds:itemID="{38FA70A4-CF4C-4166-9977-3F4D0DF6089C}"/>
</file>

<file path=docProps/app.xml><?xml version="1.0" encoding="utf-8"?>
<Properties xmlns="http://schemas.openxmlformats.org/officeDocument/2006/extended-properties" xmlns:vt="http://schemas.openxmlformats.org/officeDocument/2006/docPropsVTypes">
  <Template>Normal</Template>
  <TotalTime>0</TotalTime>
  <Pages>6</Pages>
  <Words>2483</Words>
  <Characters>14158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Sueiro</dc:creator>
  <cp:keywords/>
  <dc:description/>
  <cp:lastModifiedBy>Elba Díaz</cp:lastModifiedBy>
  <cp:revision>2</cp:revision>
  <cp:lastPrinted>2016-10-28T23:16:00Z</cp:lastPrinted>
  <dcterms:created xsi:type="dcterms:W3CDTF">2016-10-31T19:17:00Z</dcterms:created>
  <dcterms:modified xsi:type="dcterms:W3CDTF">2016-10-31T19:17:00Z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0x0101002EA0540BD6F4194AAB37E566591CD6BC</vt:lpwstr>
  </property>
</Properties>
</file>